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E6E" w:rsidRPr="00BC26BB" w:rsidRDefault="00274E6E" w:rsidP="00523415">
      <w:pPr>
        <w:jc w:val="center"/>
        <w:rPr>
          <w:u w:val="single"/>
        </w:rPr>
      </w:pPr>
      <w:r w:rsidRPr="00BC26BB">
        <w:rPr>
          <w:rFonts w:hint="eastAsia"/>
          <w:sz w:val="23"/>
          <w:u w:val="single"/>
        </w:rPr>
        <w:t>資料</w:t>
      </w:r>
      <w:r w:rsidR="00DE48F1">
        <w:rPr>
          <w:rFonts w:hint="eastAsia"/>
          <w:sz w:val="23"/>
          <w:u w:val="single"/>
        </w:rPr>
        <w:t>６</w:t>
      </w:r>
      <w:r w:rsidRPr="00BC26BB">
        <w:rPr>
          <w:rFonts w:hint="eastAsia"/>
          <w:sz w:val="23"/>
          <w:u w:val="single"/>
        </w:rPr>
        <w:t xml:space="preserve">　現代の貿易　Ⅱ（地域経済統合</w:t>
      </w:r>
      <w:r w:rsidR="00F9057C">
        <w:rPr>
          <w:rFonts w:hint="eastAsia"/>
          <w:sz w:val="23"/>
          <w:u w:val="single"/>
        </w:rPr>
        <w:t>1</w:t>
      </w:r>
      <w:r w:rsidRPr="00BC26BB">
        <w:rPr>
          <w:rFonts w:hint="eastAsia"/>
          <w:sz w:val="23"/>
          <w:u w:val="single"/>
        </w:rPr>
        <w:t>）</w:t>
      </w:r>
    </w:p>
    <w:p w:rsidR="00274E6E" w:rsidRPr="00BC26BB" w:rsidRDefault="00523415" w:rsidP="00274E6E">
      <w:pPr>
        <w:rPr>
          <w:b/>
        </w:rPr>
      </w:pPr>
      <w:r w:rsidRPr="00BC26BB">
        <w:rPr>
          <w:rFonts w:hint="eastAsia"/>
          <w:b/>
        </w:rPr>
        <w:t>１．</w:t>
      </w:r>
      <w:r w:rsidR="00274E6E" w:rsidRPr="00BC26BB">
        <w:rPr>
          <w:rFonts w:hint="eastAsia"/>
          <w:b/>
        </w:rPr>
        <w:t>地域経済統合の背景</w:t>
      </w:r>
    </w:p>
    <w:p w:rsidR="00523415" w:rsidRDefault="00274E6E" w:rsidP="00BD068E">
      <w:pPr>
        <w:numPr>
          <w:ilvl w:val="0"/>
          <w:numId w:val="1"/>
        </w:numPr>
      </w:pPr>
      <w:r w:rsidRPr="00274E6E">
        <w:rPr>
          <w:rFonts w:hint="eastAsia"/>
        </w:rPr>
        <w:t>域内諸国の相互依存</w:t>
      </w:r>
      <w:r w:rsidR="00523415">
        <w:rPr>
          <w:rFonts w:hint="eastAsia"/>
        </w:rPr>
        <w:t>－</w:t>
      </w:r>
      <w:r w:rsidRPr="00274E6E">
        <w:rPr>
          <w:rFonts w:hint="eastAsia"/>
        </w:rPr>
        <w:t>域内貿易</w:t>
      </w:r>
    </w:p>
    <w:p w:rsidR="00523415" w:rsidRDefault="00274E6E" w:rsidP="00274E6E">
      <w:pPr>
        <w:numPr>
          <w:ilvl w:val="0"/>
          <w:numId w:val="1"/>
        </w:numPr>
      </w:pPr>
      <w:r w:rsidRPr="00274E6E">
        <w:rPr>
          <w:rFonts w:hint="eastAsia"/>
        </w:rPr>
        <w:t>多角的な貿易自由化⇒地域主義</w:t>
      </w:r>
    </w:p>
    <w:p w:rsidR="00523415" w:rsidRDefault="00274E6E" w:rsidP="00274E6E">
      <w:pPr>
        <w:numPr>
          <w:ilvl w:val="0"/>
          <w:numId w:val="1"/>
        </w:numPr>
      </w:pPr>
      <w:r w:rsidRPr="00274E6E">
        <w:rPr>
          <w:rFonts w:hint="eastAsia"/>
        </w:rPr>
        <w:t>発展途上国、旧社会主義国への貿易投資の自由化、市場経済化</w:t>
      </w:r>
    </w:p>
    <w:p w:rsidR="00523415" w:rsidRDefault="00274E6E" w:rsidP="00274E6E">
      <w:pPr>
        <w:numPr>
          <w:ilvl w:val="0"/>
          <w:numId w:val="1"/>
        </w:numPr>
      </w:pPr>
      <w:r w:rsidRPr="00274E6E">
        <w:rPr>
          <w:rFonts w:hint="eastAsia"/>
        </w:rPr>
        <w:t>企業のグローバリゼーション</w:t>
      </w:r>
    </w:p>
    <w:p w:rsidR="00274E6E" w:rsidRPr="00274E6E" w:rsidRDefault="00274E6E" w:rsidP="00274E6E">
      <w:pPr>
        <w:numPr>
          <w:ilvl w:val="0"/>
          <w:numId w:val="1"/>
        </w:numPr>
      </w:pPr>
      <w:r w:rsidRPr="00274E6E">
        <w:rPr>
          <w:rFonts w:hint="eastAsia"/>
        </w:rPr>
        <w:t>運輸、通信の技術革新</w:t>
      </w:r>
    </w:p>
    <w:p w:rsidR="00273B54" w:rsidRDefault="00273B54" w:rsidP="00274E6E"/>
    <w:p w:rsidR="00274E6E" w:rsidRPr="00C91D44" w:rsidRDefault="00523415" w:rsidP="00C91D44">
      <w:pPr>
        <w:ind w:left="360"/>
      </w:pPr>
      <w:r w:rsidRPr="00BC26BB">
        <w:rPr>
          <w:rFonts w:hint="eastAsia"/>
          <w:b/>
        </w:rPr>
        <w:t>２．</w:t>
      </w:r>
      <w:r w:rsidR="00274E6E" w:rsidRPr="00BC26BB">
        <w:rPr>
          <w:rFonts w:hint="eastAsia"/>
          <w:b/>
        </w:rPr>
        <w:t>地域経済統合</w:t>
      </w:r>
      <w:r w:rsidR="00D4006D">
        <w:rPr>
          <w:rFonts w:hint="eastAsia"/>
          <w:b/>
        </w:rPr>
        <w:t>（</w:t>
      </w:r>
      <w:r w:rsidR="00D4006D">
        <w:rPr>
          <w:rFonts w:hint="eastAsia"/>
          <w:b/>
        </w:rPr>
        <w:t>RTA</w:t>
      </w:r>
      <w:r w:rsidR="00D4006D">
        <w:rPr>
          <w:rFonts w:hint="eastAsia"/>
          <w:b/>
        </w:rPr>
        <w:t>）</w:t>
      </w:r>
      <w:r w:rsidR="00274E6E" w:rsidRPr="00BC26BB">
        <w:rPr>
          <w:rFonts w:hint="eastAsia"/>
          <w:b/>
        </w:rPr>
        <w:t>の分類－バロッサ</w:t>
      </w:r>
    </w:p>
    <w:p w:rsidR="00C91D44" w:rsidRPr="00C91D44" w:rsidRDefault="00274E6E" w:rsidP="004722DA">
      <w:pPr>
        <w:numPr>
          <w:ilvl w:val="0"/>
          <w:numId w:val="9"/>
        </w:numPr>
      </w:pPr>
      <w:r w:rsidRPr="00274E6E">
        <w:rPr>
          <w:rFonts w:hint="eastAsia"/>
        </w:rPr>
        <w:t>自由貿易</w:t>
      </w:r>
      <w:r w:rsidR="00C91D44">
        <w:rPr>
          <w:rFonts w:hint="eastAsia"/>
        </w:rPr>
        <w:t>協定</w:t>
      </w:r>
      <w:r w:rsidR="00FF14D0">
        <w:rPr>
          <w:rFonts w:hint="eastAsia"/>
        </w:rPr>
        <w:t>（</w:t>
      </w:r>
      <w:r w:rsidR="00FF14D0">
        <w:rPr>
          <w:rFonts w:hint="eastAsia"/>
        </w:rPr>
        <w:t>FTA</w:t>
      </w:r>
      <w:r w:rsidR="00FF14D0">
        <w:rPr>
          <w:rFonts w:hint="eastAsia"/>
        </w:rPr>
        <w:t>：</w:t>
      </w:r>
      <w:r w:rsidR="00C91D44">
        <w:rPr>
          <w:rFonts w:hint="eastAsia"/>
        </w:rPr>
        <w:t xml:space="preserve">Free </w:t>
      </w:r>
      <w:r w:rsidR="00FF14D0">
        <w:rPr>
          <w:sz w:val="20"/>
          <w:szCs w:val="20"/>
        </w:rPr>
        <w:t>Trade Agreement</w:t>
      </w:r>
      <w:r w:rsidR="00C91D44">
        <w:rPr>
          <w:rFonts w:hint="eastAsia"/>
          <w:sz w:val="20"/>
          <w:szCs w:val="20"/>
        </w:rPr>
        <w:t>）－</w:t>
      </w:r>
      <w:r w:rsidR="00C91D44" w:rsidRPr="00274E6E">
        <w:rPr>
          <w:rFonts w:hint="eastAsia"/>
        </w:rPr>
        <w:t>加盟国間の関税および数量制限の撤廃</w:t>
      </w:r>
    </w:p>
    <w:p w:rsidR="00C91D44" w:rsidRDefault="00273B54" w:rsidP="00C91D44">
      <w:pPr>
        <w:ind w:left="360"/>
        <w:rPr>
          <w:sz w:val="20"/>
          <w:szCs w:val="20"/>
        </w:rPr>
      </w:pPr>
      <w:r w:rsidRPr="00273B54">
        <w:rPr>
          <w:rFonts w:hint="eastAsia"/>
          <w:sz w:val="20"/>
          <w:szCs w:val="20"/>
        </w:rPr>
        <w:t>経済連携協定（</w:t>
      </w:r>
      <w:r w:rsidRPr="00273B54">
        <w:rPr>
          <w:rFonts w:hint="eastAsia"/>
          <w:sz w:val="20"/>
          <w:szCs w:val="20"/>
        </w:rPr>
        <w:t>EPA</w:t>
      </w:r>
      <w:r w:rsidRPr="00273B54">
        <w:rPr>
          <w:rFonts w:hint="eastAsia"/>
          <w:sz w:val="20"/>
          <w:szCs w:val="20"/>
        </w:rPr>
        <w:t>：</w:t>
      </w:r>
      <w:r w:rsidRPr="00273B54">
        <w:rPr>
          <w:rFonts w:hint="eastAsia"/>
          <w:sz w:val="20"/>
          <w:szCs w:val="20"/>
        </w:rPr>
        <w:t xml:space="preserve">Economic Partnership Agreement </w:t>
      </w:r>
      <w:r w:rsidRPr="00273B54">
        <w:rPr>
          <w:rFonts w:hint="eastAsia"/>
          <w:sz w:val="20"/>
          <w:szCs w:val="20"/>
        </w:rPr>
        <w:t>）</w:t>
      </w:r>
    </w:p>
    <w:p w:rsidR="00FF14D0" w:rsidRDefault="00274E6E" w:rsidP="00C91D44">
      <w:pPr>
        <w:pStyle w:val="a9"/>
        <w:numPr>
          <w:ilvl w:val="0"/>
          <w:numId w:val="9"/>
        </w:numPr>
        <w:ind w:leftChars="0"/>
        <w:rPr>
          <w:lang w:eastAsia="zh-CN"/>
        </w:rPr>
      </w:pPr>
      <w:r w:rsidRPr="00274E6E">
        <w:rPr>
          <w:rFonts w:hint="eastAsia"/>
          <w:lang w:eastAsia="zh-CN"/>
        </w:rPr>
        <w:t>関税同盟－域内自由貿易、域外共通関税等</w:t>
      </w:r>
    </w:p>
    <w:p w:rsidR="00FF14D0" w:rsidRDefault="00274E6E" w:rsidP="004722DA">
      <w:pPr>
        <w:numPr>
          <w:ilvl w:val="0"/>
          <w:numId w:val="9"/>
        </w:numPr>
      </w:pPr>
      <w:r w:rsidRPr="00274E6E">
        <w:rPr>
          <w:rFonts w:hint="eastAsia"/>
        </w:rPr>
        <w:t>共同市場－貿易に加えて資本、労働等生産要素の移動の制限撤廃</w:t>
      </w:r>
    </w:p>
    <w:p w:rsidR="00FF14D0" w:rsidRDefault="00274E6E" w:rsidP="004722DA">
      <w:pPr>
        <w:numPr>
          <w:ilvl w:val="0"/>
          <w:numId w:val="9"/>
        </w:numPr>
      </w:pPr>
      <w:r w:rsidRPr="00274E6E">
        <w:rPr>
          <w:rFonts w:hint="eastAsia"/>
        </w:rPr>
        <w:t>完全統合</w:t>
      </w:r>
    </w:p>
    <w:p w:rsidR="00FF14D0" w:rsidRDefault="00274E6E" w:rsidP="00BD068E">
      <w:pPr>
        <w:numPr>
          <w:ilvl w:val="1"/>
          <w:numId w:val="2"/>
        </w:numPr>
      </w:pPr>
      <w:r w:rsidRPr="00274E6E">
        <w:rPr>
          <w:rFonts w:hint="eastAsia"/>
        </w:rPr>
        <w:t>経済同盟：通貨統合、財政・課税等各国の経済政策調整</w:t>
      </w:r>
    </w:p>
    <w:p w:rsidR="00274E6E" w:rsidRPr="00274E6E" w:rsidRDefault="00274E6E" w:rsidP="00274E6E">
      <w:pPr>
        <w:numPr>
          <w:ilvl w:val="1"/>
          <w:numId w:val="2"/>
        </w:numPr>
      </w:pPr>
      <w:r w:rsidRPr="00274E6E">
        <w:rPr>
          <w:rFonts w:hint="eastAsia"/>
        </w:rPr>
        <w:t>経済統合：超国家的中央機関、単一国家的共通政策</w:t>
      </w:r>
    </w:p>
    <w:p w:rsidR="00273B54" w:rsidRDefault="00273B54" w:rsidP="00274E6E"/>
    <w:p w:rsidR="00274E6E" w:rsidRPr="00BC26BB" w:rsidRDefault="00FF14D0" w:rsidP="00274E6E">
      <w:pPr>
        <w:rPr>
          <w:b/>
        </w:rPr>
      </w:pPr>
      <w:r w:rsidRPr="00BC26BB">
        <w:rPr>
          <w:rFonts w:hint="eastAsia"/>
          <w:b/>
        </w:rPr>
        <w:t>３．</w:t>
      </w:r>
      <w:r w:rsidR="00274E6E" w:rsidRPr="00BC26BB">
        <w:rPr>
          <w:rFonts w:hint="eastAsia"/>
          <w:b/>
        </w:rPr>
        <w:t>WTO</w:t>
      </w:r>
      <w:r w:rsidR="00274E6E" w:rsidRPr="00BC26BB">
        <w:rPr>
          <w:rFonts w:hint="eastAsia"/>
          <w:b/>
        </w:rPr>
        <w:t>の自由貿易協定に関する認識</w:t>
      </w:r>
    </w:p>
    <w:p w:rsidR="00274E6E" w:rsidRPr="00274E6E" w:rsidRDefault="00274E6E" w:rsidP="00274E6E">
      <w:r w:rsidRPr="00274E6E">
        <w:rPr>
          <w:rFonts w:hint="eastAsia"/>
        </w:rPr>
        <w:t>最恵国待遇には本来反するが、その貿易自由化効果ゆえに、一定の要件の下に</w:t>
      </w:r>
      <w:r w:rsidRPr="00274E6E">
        <w:rPr>
          <w:rFonts w:hint="eastAsia"/>
        </w:rPr>
        <w:t>FTA</w:t>
      </w:r>
      <w:r w:rsidRPr="00274E6E">
        <w:rPr>
          <w:rFonts w:hint="eastAsia"/>
        </w:rPr>
        <w:t>が認められている。</w:t>
      </w:r>
    </w:p>
    <w:p w:rsidR="00FF14D0" w:rsidRDefault="00FF14D0" w:rsidP="00274E6E">
      <w:r w:rsidRPr="00274E6E">
        <w:rPr>
          <w:rFonts w:hint="eastAsia"/>
        </w:rPr>
        <w:t>（</w:t>
      </w:r>
      <w:r w:rsidRPr="00274E6E">
        <w:rPr>
          <w:rFonts w:hint="eastAsia"/>
        </w:rPr>
        <w:t>GATT</w:t>
      </w:r>
      <w:r>
        <w:rPr>
          <w:rFonts w:hint="eastAsia"/>
        </w:rPr>
        <w:t xml:space="preserve">　</w:t>
      </w:r>
      <w:r w:rsidRPr="00274E6E">
        <w:rPr>
          <w:rFonts w:hint="eastAsia"/>
        </w:rPr>
        <w:t>第</w:t>
      </w:r>
      <w:r w:rsidRPr="00274E6E">
        <w:rPr>
          <w:rFonts w:hint="eastAsia"/>
        </w:rPr>
        <w:t>24</w:t>
      </w:r>
      <w:r w:rsidRPr="00274E6E">
        <w:rPr>
          <w:rFonts w:hint="eastAsia"/>
        </w:rPr>
        <w:t>条第</w:t>
      </w:r>
      <w:r w:rsidRPr="00274E6E">
        <w:rPr>
          <w:rFonts w:hint="eastAsia"/>
        </w:rPr>
        <w:t>4</w:t>
      </w:r>
      <w:r w:rsidRPr="00274E6E">
        <w:rPr>
          <w:rFonts w:hint="eastAsia"/>
        </w:rPr>
        <w:t>項）</w:t>
      </w:r>
    </w:p>
    <w:p w:rsidR="00273B54" w:rsidRDefault="00274E6E" w:rsidP="00274E6E">
      <w:r w:rsidRPr="00274E6E">
        <w:rPr>
          <w:rFonts w:hint="eastAsia"/>
        </w:rPr>
        <w:t>「締約国は、任意の協定により、その協定の当事国間の経済の一層密接な統合を発展させて貿易の自由を増大することが望ましいことを認める。」</w:t>
      </w:r>
      <w:r w:rsidRPr="00274E6E">
        <w:rPr>
          <w:rFonts w:hint="eastAsia"/>
        </w:rPr>
        <w:br/>
      </w:r>
    </w:p>
    <w:p w:rsidR="00274E6E" w:rsidRPr="00BC26BB" w:rsidRDefault="00FF14D0" w:rsidP="00274E6E">
      <w:pPr>
        <w:rPr>
          <w:b/>
        </w:rPr>
      </w:pPr>
      <w:r w:rsidRPr="00BC26BB">
        <w:rPr>
          <w:rFonts w:hint="eastAsia"/>
          <w:b/>
        </w:rPr>
        <w:t>４．</w:t>
      </w:r>
      <w:r w:rsidR="00274E6E" w:rsidRPr="00BC26BB">
        <w:rPr>
          <w:rFonts w:hint="eastAsia"/>
          <w:b/>
        </w:rPr>
        <w:t>WTO</w:t>
      </w:r>
      <w:r w:rsidR="00274E6E" w:rsidRPr="00BC26BB">
        <w:rPr>
          <w:rFonts w:hint="eastAsia"/>
          <w:b/>
        </w:rPr>
        <w:t>における</w:t>
      </w:r>
      <w:r w:rsidR="00274E6E" w:rsidRPr="00BC26BB">
        <w:rPr>
          <w:rFonts w:hint="eastAsia"/>
          <w:b/>
        </w:rPr>
        <w:t>FTA</w:t>
      </w:r>
      <w:r w:rsidR="00274E6E" w:rsidRPr="00BC26BB">
        <w:rPr>
          <w:rFonts w:hint="eastAsia"/>
          <w:b/>
        </w:rPr>
        <w:t>諸要件</w:t>
      </w:r>
    </w:p>
    <w:p w:rsidR="00DF5557" w:rsidRDefault="00274E6E" w:rsidP="00DF5557">
      <w:pPr>
        <w:pStyle w:val="a9"/>
        <w:numPr>
          <w:ilvl w:val="0"/>
          <w:numId w:val="10"/>
        </w:numPr>
        <w:ind w:leftChars="0"/>
      </w:pPr>
      <w:r w:rsidRPr="00274E6E">
        <w:rPr>
          <w:rFonts w:hint="eastAsia"/>
        </w:rPr>
        <w:t>GATT</w:t>
      </w:r>
      <w:r w:rsidRPr="00274E6E">
        <w:rPr>
          <w:rFonts w:hint="eastAsia"/>
        </w:rPr>
        <w:t>（第</w:t>
      </w:r>
      <w:r w:rsidRPr="00274E6E">
        <w:rPr>
          <w:rFonts w:hint="eastAsia"/>
        </w:rPr>
        <w:t>24</w:t>
      </w:r>
      <w:r w:rsidRPr="00274E6E">
        <w:rPr>
          <w:rFonts w:hint="eastAsia"/>
        </w:rPr>
        <w:t>条他）</w:t>
      </w:r>
      <w:r w:rsidRPr="00274E6E">
        <w:rPr>
          <w:rFonts w:hint="eastAsia"/>
        </w:rPr>
        <w:br/>
      </w:r>
      <w:r w:rsidRPr="00274E6E">
        <w:rPr>
          <w:rFonts w:hint="eastAsia"/>
        </w:rPr>
        <w:t>・「実質上のすべての貿易」について「関税その他の制限的通商規則を廃止」。</w:t>
      </w:r>
      <w:r w:rsidRPr="00274E6E">
        <w:rPr>
          <w:rFonts w:hint="eastAsia"/>
        </w:rPr>
        <w:br/>
      </w:r>
      <w:r w:rsidRPr="00274E6E">
        <w:rPr>
          <w:rFonts w:hint="eastAsia"/>
        </w:rPr>
        <w:t>・廃止は、原則</w:t>
      </w:r>
      <w:r w:rsidRPr="00274E6E">
        <w:rPr>
          <w:rFonts w:hint="eastAsia"/>
        </w:rPr>
        <w:t>10</w:t>
      </w:r>
      <w:r w:rsidRPr="00274E6E">
        <w:rPr>
          <w:rFonts w:hint="eastAsia"/>
        </w:rPr>
        <w:t>年以内に行う。</w:t>
      </w:r>
      <w:r w:rsidRPr="00274E6E">
        <w:rPr>
          <w:rFonts w:hint="eastAsia"/>
        </w:rPr>
        <w:br/>
      </w:r>
      <w:r w:rsidRPr="00274E6E">
        <w:rPr>
          <w:rFonts w:hint="eastAsia"/>
        </w:rPr>
        <w:t>・域外国に対して関税その他の通商規則を高めてはならない。</w:t>
      </w:r>
    </w:p>
    <w:p w:rsidR="00DF5557" w:rsidRPr="00DF5557" w:rsidRDefault="00DF5557" w:rsidP="00DF5557">
      <w:pPr>
        <w:pStyle w:val="a9"/>
        <w:ind w:leftChars="171" w:left="567" w:hangingChars="99" w:hanging="208"/>
      </w:pPr>
      <w:r>
        <w:rPr>
          <w:rFonts w:hint="eastAsia"/>
        </w:rPr>
        <w:t>・</w:t>
      </w:r>
      <w:r w:rsidRPr="00DF5557">
        <w:rPr>
          <w:rFonts w:hint="eastAsia"/>
        </w:rPr>
        <w:t>「実質上のすべての貿易」をカバーすべしとの要件については、主要国間の代表的</w:t>
      </w:r>
      <w:r w:rsidRPr="00DF5557">
        <w:rPr>
          <w:rFonts w:hint="eastAsia"/>
        </w:rPr>
        <w:t>FTA</w:t>
      </w:r>
      <w:r w:rsidRPr="00DF5557">
        <w:rPr>
          <w:rFonts w:hint="eastAsia"/>
        </w:rPr>
        <w:t>では貿易量で概ね</w:t>
      </w:r>
      <w:r w:rsidRPr="00DF5557">
        <w:rPr>
          <w:rFonts w:hint="eastAsia"/>
        </w:rPr>
        <w:t>95</w:t>
      </w:r>
      <w:r w:rsidRPr="00DF5557">
        <w:rPr>
          <w:rFonts w:hint="eastAsia"/>
        </w:rPr>
        <w:t>％以上は達成。農業等特定の分野を丸ごと除外しているものなど特殊な例を除いてはない。</w:t>
      </w:r>
    </w:p>
    <w:p w:rsidR="00274E6E" w:rsidRPr="00274E6E" w:rsidRDefault="00274E6E" w:rsidP="004722DA">
      <w:pPr>
        <w:numPr>
          <w:ilvl w:val="0"/>
          <w:numId w:val="10"/>
        </w:numPr>
      </w:pPr>
      <w:r w:rsidRPr="00274E6E">
        <w:rPr>
          <w:rFonts w:hint="eastAsia"/>
        </w:rPr>
        <w:t>サービスの貿易に関する一般協定（</w:t>
      </w:r>
      <w:r w:rsidRPr="00274E6E">
        <w:rPr>
          <w:rFonts w:hint="eastAsia"/>
        </w:rPr>
        <w:t>GATS</w:t>
      </w:r>
      <w:r w:rsidRPr="00274E6E">
        <w:rPr>
          <w:rFonts w:hint="eastAsia"/>
        </w:rPr>
        <w:t>）第</w:t>
      </w:r>
      <w:r w:rsidRPr="00274E6E">
        <w:rPr>
          <w:rFonts w:hint="eastAsia"/>
        </w:rPr>
        <w:t>5</w:t>
      </w:r>
      <w:r w:rsidRPr="00274E6E">
        <w:rPr>
          <w:rFonts w:hint="eastAsia"/>
        </w:rPr>
        <w:t>条</w:t>
      </w:r>
      <w:r w:rsidRPr="00274E6E">
        <w:rPr>
          <w:rFonts w:hint="eastAsia"/>
        </w:rPr>
        <w:br/>
      </w:r>
      <w:r w:rsidRPr="00274E6E">
        <w:rPr>
          <w:rFonts w:hint="eastAsia"/>
        </w:rPr>
        <w:t>・「相当な範囲の分野」を対象（人の移動も原則含む）。</w:t>
      </w:r>
      <w:r w:rsidRPr="00274E6E">
        <w:rPr>
          <w:rFonts w:hint="eastAsia"/>
        </w:rPr>
        <w:br/>
      </w:r>
      <w:r w:rsidRPr="00274E6E">
        <w:rPr>
          <w:rFonts w:hint="eastAsia"/>
        </w:rPr>
        <w:t>・「実質的にすべての差別」を「合理的な期間内に撤廃」。</w:t>
      </w:r>
      <w:r w:rsidRPr="00274E6E">
        <w:rPr>
          <w:rFonts w:hint="eastAsia"/>
        </w:rPr>
        <w:br/>
      </w:r>
      <w:r w:rsidRPr="00274E6E">
        <w:rPr>
          <w:rFonts w:hint="eastAsia"/>
        </w:rPr>
        <w:t>・域外国に対する「貿易障害の一般的水準」の引き上げ禁止。</w:t>
      </w:r>
    </w:p>
    <w:p w:rsidR="00DF5557" w:rsidRDefault="00DF5557" w:rsidP="00DF5557">
      <w:pPr>
        <w:numPr>
          <w:ilvl w:val="0"/>
          <w:numId w:val="10"/>
        </w:numPr>
      </w:pPr>
      <w:r>
        <w:rPr>
          <w:rFonts w:hint="eastAsia"/>
        </w:rPr>
        <w:lastRenderedPageBreak/>
        <w:t>授権条項</w:t>
      </w:r>
      <w:r w:rsidRPr="00DF5557">
        <w:rPr>
          <w:rFonts w:hint="eastAsia"/>
        </w:rPr>
        <w:t>（</w:t>
      </w:r>
      <w:r w:rsidRPr="00DF5557">
        <w:rPr>
          <w:rFonts w:hint="eastAsia"/>
        </w:rPr>
        <w:t>Enabling Clause</w:t>
      </w:r>
      <w:r w:rsidRPr="00DF5557">
        <w:rPr>
          <w:rFonts w:hint="eastAsia"/>
        </w:rPr>
        <w:t>）</w:t>
      </w:r>
      <w:r>
        <w:rPr>
          <w:rFonts w:hint="eastAsia"/>
        </w:rPr>
        <w:t>における要件</w:t>
      </w:r>
    </w:p>
    <w:p w:rsidR="00DF5557" w:rsidRDefault="00DF5557" w:rsidP="00DF5557">
      <w:pPr>
        <w:ind w:leftChars="100" w:left="567" w:hangingChars="170" w:hanging="357"/>
      </w:pPr>
      <w:r>
        <w:rPr>
          <w:rFonts w:hint="eastAsia"/>
        </w:rPr>
        <w:t>・</w:t>
      </w:r>
      <w:r>
        <w:rPr>
          <w:rFonts w:hint="eastAsia"/>
        </w:rPr>
        <w:t xml:space="preserve"> </w:t>
      </w:r>
      <w:r>
        <w:rPr>
          <w:rFonts w:hint="eastAsia"/>
        </w:rPr>
        <w:t>開発途上国の貿易を容易にし、かつ促進するように及び他の締約国の貿易に対して障害又は不当な困難をもたらさないように策定されなければならない。</w:t>
      </w:r>
    </w:p>
    <w:p w:rsidR="00DF5557" w:rsidRDefault="00DF5557" w:rsidP="00DF5557">
      <w:pPr>
        <w:ind w:leftChars="100" w:left="567" w:hangingChars="170" w:hanging="357"/>
      </w:pPr>
      <w:r>
        <w:rPr>
          <w:rFonts w:hint="eastAsia"/>
        </w:rPr>
        <w:t>・</w:t>
      </w:r>
      <w:r>
        <w:rPr>
          <w:rFonts w:hint="eastAsia"/>
        </w:rPr>
        <w:t xml:space="preserve"> </w:t>
      </w:r>
      <w:r>
        <w:rPr>
          <w:rFonts w:hint="eastAsia"/>
        </w:rPr>
        <w:t>関税その他の貿易制限を、最恵国待遇の原則に基づいて軽減し又は撤廃することに対する障害となってはならない。</w:t>
      </w:r>
    </w:p>
    <w:p w:rsidR="00DF5557" w:rsidRDefault="00DA4BF6" w:rsidP="00396126">
      <w:pPr>
        <w:ind w:leftChars="100" w:left="567" w:hangingChars="170" w:hanging="357"/>
        <w:jc w:val="left"/>
      </w:pPr>
      <w:r>
        <w:rPr>
          <w:noProof/>
          <w:lang w:bidi="th-TH"/>
        </w:rPr>
        <mc:AlternateContent>
          <mc:Choice Requires="wps">
            <w:drawing>
              <wp:anchor distT="0" distB="0" distL="114300" distR="114300" simplePos="0" relativeHeight="251671040" behindDoc="0" locked="0" layoutInCell="1" allowOverlap="1">
                <wp:simplePos x="0" y="0"/>
                <wp:positionH relativeFrom="column">
                  <wp:posOffset>186690</wp:posOffset>
                </wp:positionH>
                <wp:positionV relativeFrom="paragraph">
                  <wp:posOffset>3225800</wp:posOffset>
                </wp:positionV>
                <wp:extent cx="6267450" cy="304800"/>
                <wp:effectExtent l="0" t="0" r="0" b="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460" w:rsidRPr="00BB5198" w:rsidRDefault="00FB6460">
                            <w:pPr>
                              <w:rPr>
                                <w:sz w:val="16"/>
                                <w:szCs w:val="20"/>
                              </w:rPr>
                            </w:pPr>
                            <w:r w:rsidRPr="00BB5198">
                              <w:rPr>
                                <w:sz w:val="16"/>
                                <w:szCs w:val="20"/>
                              </w:rPr>
                              <w:t>https://www2.deloitte.com/jp/ja/pages/strategy/articles/cbs/international-trade-rules-corresponding-strategy.html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4.7pt;margin-top:254pt;width:493.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6+uQIAALk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" filled="f" stroked="f">
                <v:textbox inset="5.85pt,.7pt,5.85pt,.7pt">
                  <w:txbxContent>
                    <w:p w:rsidR="00FB6460" w:rsidRPr="00BB5198" w:rsidRDefault="00FB6460">
                      <w:pPr>
                        <w:rPr>
                          <w:sz w:val="16"/>
                          <w:szCs w:val="20"/>
                        </w:rPr>
                      </w:pPr>
                      <w:r w:rsidRPr="00BB5198">
                        <w:rPr>
                          <w:sz w:val="16"/>
                          <w:szCs w:val="20"/>
                        </w:rPr>
                        <w:t>https://www2.deloitte.com/jp/ja/pages/strategy/articles/cbs/international-trade-rules-corresponding-strategy.html</w:t>
                      </w:r>
                    </w:p>
                  </w:txbxContent>
                </v:textbox>
              </v:shape>
            </w:pict>
          </mc:Fallback>
        </mc:AlternateContent>
      </w:r>
      <w:r w:rsidR="00BB5198" w:rsidRPr="00BB5198">
        <w:rPr>
          <w:noProof/>
          <w:lang w:bidi="th-TH"/>
        </w:rPr>
        <w:drawing>
          <wp:anchor distT="0" distB="0" distL="114300" distR="114300" simplePos="0" relativeHeight="251651072" behindDoc="0" locked="0" layoutInCell="1" allowOverlap="1">
            <wp:simplePos x="0" y="0"/>
            <wp:positionH relativeFrom="column">
              <wp:posOffset>148590</wp:posOffset>
            </wp:positionH>
            <wp:positionV relativeFrom="paragraph">
              <wp:posOffset>815975</wp:posOffset>
            </wp:positionV>
            <wp:extent cx="4333875" cy="2735580"/>
            <wp:effectExtent l="19050" t="19050" r="28575" b="26670"/>
            <wp:wrapTopAndBottom/>
            <wp:docPr id="2" name="図 2" descr="「世界のFTAの図」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世界のFTAの図」の画像検索結果"/>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4954" t="13292"/>
                    <a:stretch/>
                  </pic:blipFill>
                  <pic:spPr bwMode="auto">
                    <a:xfrm>
                      <a:off x="0" y="0"/>
                      <a:ext cx="4333875" cy="27355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th-TH"/>
        </w:rPr>
        <mc:AlternateContent>
          <mc:Choice Requires="wps">
            <w:drawing>
              <wp:anchor distT="0" distB="0" distL="114300" distR="114300" simplePos="0" relativeHeight="251666944" behindDoc="0" locked="0" layoutInCell="1" allowOverlap="1">
                <wp:simplePos x="0" y="0"/>
                <wp:positionH relativeFrom="column">
                  <wp:posOffset>-32385</wp:posOffset>
                </wp:positionH>
                <wp:positionV relativeFrom="paragraph">
                  <wp:posOffset>539750</wp:posOffset>
                </wp:positionV>
                <wp:extent cx="5484495" cy="219075"/>
                <wp:effectExtent l="0" t="0" r="1905" b="0"/>
                <wp:wrapTopAndBottom/>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4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460" w:rsidRPr="008773E2" w:rsidRDefault="00FB6460" w:rsidP="00614DF9">
                            <w:pPr>
                              <w:pStyle w:val="aa"/>
                              <w:jc w:val="center"/>
                              <w:rPr>
                                <w:noProof/>
                                <w:szCs w:val="24"/>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w:t>
                            </w:r>
                            <w:r>
                              <w:fldChar w:fldCharType="end"/>
                            </w:r>
                            <w:r>
                              <w:t xml:space="preserve">　</w:t>
                            </w:r>
                            <w:r w:rsidRPr="006336DA">
                              <w:rPr>
                                <w:rFonts w:hint="eastAsia"/>
                              </w:rPr>
                              <w:t>世界の主要な地域連携協定（</w:t>
                            </w:r>
                            <w:r w:rsidRPr="006336DA">
                              <w:rPr>
                                <w:rFonts w:hint="eastAsia"/>
                              </w:rPr>
                              <w:t>RTA</w:t>
                            </w:r>
                            <w:r w:rsidRPr="006336DA">
                              <w:rPr>
                                <w:rFonts w:hint="eastAsia"/>
                              </w:rPr>
                              <w:t>）　（</w:t>
                            </w:r>
                            <w:r>
                              <w:rPr>
                                <w:rFonts w:hint="eastAsia"/>
                              </w:rPr>
                              <w:t>2014</w:t>
                            </w:r>
                            <w:r w:rsidRPr="006336DA">
                              <w:rPr>
                                <w:rFonts w:hint="eastAsia"/>
                              </w:rPr>
                              <w:t>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2.55pt;margin-top:42.5pt;width:431.8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" stroked="f">
                <v:textbox inset="0,0,0,0">
                  <w:txbxContent>
                    <w:p w:rsidR="00FB6460" w:rsidRPr="008773E2" w:rsidRDefault="00FB6460" w:rsidP="00614DF9">
                      <w:pPr>
                        <w:pStyle w:val="aa"/>
                        <w:jc w:val="center"/>
                        <w:rPr>
                          <w:noProof/>
                          <w:szCs w:val="24"/>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w:t>
                      </w:r>
                      <w:r>
                        <w:fldChar w:fldCharType="end"/>
                      </w:r>
                      <w:r>
                        <w:t xml:space="preserve">　</w:t>
                      </w:r>
                      <w:r w:rsidRPr="006336DA">
                        <w:rPr>
                          <w:rFonts w:hint="eastAsia"/>
                        </w:rPr>
                        <w:t>世界の主要な地域連携協定（</w:t>
                      </w:r>
                      <w:r w:rsidRPr="006336DA">
                        <w:rPr>
                          <w:rFonts w:hint="eastAsia"/>
                        </w:rPr>
                        <w:t>RTA</w:t>
                      </w:r>
                      <w:r w:rsidRPr="006336DA">
                        <w:rPr>
                          <w:rFonts w:hint="eastAsia"/>
                        </w:rPr>
                        <w:t>）　（</w:t>
                      </w:r>
                      <w:r>
                        <w:rPr>
                          <w:rFonts w:hint="eastAsia"/>
                        </w:rPr>
                        <w:t>2014</w:t>
                      </w:r>
                      <w:r w:rsidRPr="006336DA">
                        <w:rPr>
                          <w:rFonts w:hint="eastAsia"/>
                        </w:rPr>
                        <w:t>年）</w:t>
                      </w:r>
                    </w:p>
                  </w:txbxContent>
                </v:textbox>
                <w10:wrap type="topAndBottom"/>
              </v:shape>
            </w:pict>
          </mc:Fallback>
        </mc:AlternateContent>
      </w:r>
      <w:r w:rsidR="00DF5557">
        <w:rPr>
          <w:rFonts w:hint="eastAsia"/>
        </w:rPr>
        <w:t>・</w:t>
      </w:r>
      <w:r w:rsidR="00DF5557">
        <w:rPr>
          <w:rFonts w:hint="eastAsia"/>
        </w:rPr>
        <w:t xml:space="preserve"> </w:t>
      </w:r>
      <w:r w:rsidR="00DF5557">
        <w:rPr>
          <w:rFonts w:hint="eastAsia"/>
        </w:rPr>
        <w:t>利害関係を有する締約国の要請があった場合には、速やかに協議を行うための適当な機会を与えること</w:t>
      </w:r>
    </w:p>
    <w:p w:rsidR="00DF5557" w:rsidRDefault="00DA4BF6" w:rsidP="00DF5557">
      <w:pPr>
        <w:ind w:leftChars="100" w:left="567" w:hangingChars="170" w:hanging="357"/>
      </w:pPr>
      <w:r>
        <w:rPr>
          <w:noProof/>
          <w:lang w:bidi="th-TH"/>
        </w:rPr>
        <mc:AlternateContent>
          <mc:Choice Requires="wps">
            <w:drawing>
              <wp:anchor distT="0" distB="0" distL="114300" distR="114300" simplePos="0" relativeHeight="251668992" behindDoc="0" locked="0" layoutInCell="1" allowOverlap="1">
                <wp:simplePos x="0" y="0"/>
                <wp:positionH relativeFrom="column">
                  <wp:posOffset>375285</wp:posOffset>
                </wp:positionH>
                <wp:positionV relativeFrom="paragraph">
                  <wp:posOffset>3140075</wp:posOffset>
                </wp:positionV>
                <wp:extent cx="4076700" cy="238125"/>
                <wp:effectExtent l="0" t="0" r="1905" b="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460" w:rsidRDefault="00FB6460">
                            <w:r w:rsidRPr="00614DF9">
                              <w:rPr>
                                <w:rFonts w:hint="eastAsia"/>
                              </w:rPr>
                              <w:t>図</w:t>
                            </w:r>
                            <w:r w:rsidRPr="00614DF9">
                              <w:rPr>
                                <w:rFonts w:hint="eastAsia"/>
                              </w:rPr>
                              <w:t xml:space="preserve"> 2</w:t>
                            </w:r>
                            <w:r w:rsidRPr="00614DF9">
                              <w:rPr>
                                <w:rFonts w:hint="eastAsia"/>
                              </w:rPr>
                              <w:t xml:space="preserve">　</w:t>
                            </w:r>
                            <w:r w:rsidRPr="00614DF9">
                              <w:rPr>
                                <w:rFonts w:hint="eastAsia"/>
                              </w:rPr>
                              <w:t>WTO</w:t>
                            </w:r>
                            <w:r w:rsidRPr="00614DF9">
                              <w:rPr>
                                <w:rFonts w:hint="eastAsia"/>
                              </w:rPr>
                              <w:t>に</w:t>
                            </w:r>
                            <w:r>
                              <w:rPr>
                                <w:rFonts w:hint="eastAsia"/>
                              </w:rPr>
                              <w:t>通報された</w:t>
                            </w:r>
                            <w:r>
                              <w:rPr>
                                <w:rFonts w:hint="eastAsia"/>
                              </w:rPr>
                              <w:t>RTA</w:t>
                            </w:r>
                            <w:r>
                              <w:rPr>
                                <w:rFonts w:hint="eastAsia"/>
                              </w:rPr>
                              <w:t>発効件数</w:t>
                            </w:r>
                            <w:r w:rsidRPr="00614DF9">
                              <w:rPr>
                                <w:rFonts w:hint="eastAsia"/>
                              </w:rPr>
                              <w:t>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29.55pt;margin-top:247.25pt;width:321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yguQ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" filled="f" stroked="f">
                <v:textbox inset="5.85pt,.7pt,5.85pt,.7pt">
                  <w:txbxContent>
                    <w:p w:rsidR="00FB6460" w:rsidRDefault="00FB6460">
                      <w:r w:rsidRPr="00614DF9">
                        <w:rPr>
                          <w:rFonts w:hint="eastAsia"/>
                        </w:rPr>
                        <w:t>図</w:t>
                      </w:r>
                      <w:r w:rsidRPr="00614DF9">
                        <w:rPr>
                          <w:rFonts w:hint="eastAsia"/>
                        </w:rPr>
                        <w:t xml:space="preserve"> 2</w:t>
                      </w:r>
                      <w:r w:rsidRPr="00614DF9">
                        <w:rPr>
                          <w:rFonts w:hint="eastAsia"/>
                        </w:rPr>
                        <w:t xml:space="preserve">　</w:t>
                      </w:r>
                      <w:r w:rsidRPr="00614DF9">
                        <w:rPr>
                          <w:rFonts w:hint="eastAsia"/>
                        </w:rPr>
                        <w:t>WTO</w:t>
                      </w:r>
                      <w:r w:rsidRPr="00614DF9">
                        <w:rPr>
                          <w:rFonts w:hint="eastAsia"/>
                        </w:rPr>
                        <w:t>に</w:t>
                      </w:r>
                      <w:r>
                        <w:rPr>
                          <w:rFonts w:hint="eastAsia"/>
                        </w:rPr>
                        <w:t>通報された</w:t>
                      </w:r>
                      <w:r>
                        <w:rPr>
                          <w:rFonts w:hint="eastAsia"/>
                        </w:rPr>
                        <w:t>RTA</w:t>
                      </w:r>
                      <w:r>
                        <w:rPr>
                          <w:rFonts w:hint="eastAsia"/>
                        </w:rPr>
                        <w:t>発効件数</w:t>
                      </w:r>
                      <w:r w:rsidRPr="00614DF9">
                        <w:rPr>
                          <w:rFonts w:hint="eastAsia"/>
                        </w:rPr>
                        <w:t>の推移</w:t>
                      </w:r>
                    </w:p>
                  </w:txbxContent>
                </v:textbox>
              </v:shape>
            </w:pict>
          </mc:Fallback>
        </mc:AlternateContent>
      </w:r>
    </w:p>
    <w:p w:rsidR="003873E8" w:rsidRDefault="00396126" w:rsidP="00614DF9">
      <w:pPr>
        <w:ind w:leftChars="100" w:left="567" w:hangingChars="170" w:hanging="357"/>
        <w:jc w:val="right"/>
      </w:pPr>
      <w:r>
        <w:rPr>
          <w:noProof/>
          <w:lang w:bidi="th-TH"/>
        </w:rPr>
        <w:drawing>
          <wp:inline distT="0" distB="0" distL="0" distR="0" wp14:anchorId="6F497115" wp14:editId="6F842C3C">
            <wp:extent cx="4664401" cy="3045623"/>
            <wp:effectExtent l="19050" t="19050" r="3175"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75005" cy="3052547"/>
                    </a:xfrm>
                    <a:prstGeom prst="rect">
                      <a:avLst/>
                    </a:prstGeom>
                    <a:noFill/>
                    <a:ln>
                      <a:solidFill>
                        <a:schemeClr val="tx1"/>
                      </a:solidFill>
                    </a:ln>
                  </pic:spPr>
                </pic:pic>
              </a:graphicData>
            </a:graphic>
          </wp:inline>
        </w:drawing>
      </w:r>
      <w:r w:rsidR="00614DF9">
        <w:rPr>
          <w:rFonts w:hint="eastAsia"/>
          <w:noProof/>
          <w:sz w:val="16"/>
        </w:rPr>
        <w:t>（</w:t>
      </w:r>
      <w:r w:rsidR="00EB097A" w:rsidRPr="003F7BD8">
        <w:rPr>
          <w:rFonts w:hint="eastAsia"/>
          <w:noProof/>
          <w:sz w:val="16"/>
        </w:rPr>
        <w:t>出典：</w:t>
      </w:r>
      <w:r w:rsidR="00EB097A" w:rsidRPr="00614DF9">
        <w:rPr>
          <w:noProof/>
          <w:sz w:val="16"/>
        </w:rPr>
        <w:t>http://www.wto.org/english/tratop_e/region_e/regfac_e.htm</w:t>
      </w:r>
      <w:r w:rsidR="00EB097A" w:rsidRPr="003F7BD8">
        <w:rPr>
          <w:rFonts w:hint="eastAsia"/>
          <w:noProof/>
          <w:sz w:val="16"/>
        </w:rPr>
        <w:t>）</w:t>
      </w:r>
      <w:r w:rsidR="00DA4BF6">
        <w:rPr>
          <w:noProof/>
          <w:lang w:bidi="th-TH"/>
        </w:rPr>
        <mc:AlternateContent>
          <mc:Choice Requires="wps">
            <w:drawing>
              <wp:anchor distT="0" distB="0" distL="114300" distR="114300" simplePos="0" relativeHeight="251663872" behindDoc="0" locked="0" layoutInCell="1" allowOverlap="1">
                <wp:simplePos x="0" y="0"/>
                <wp:positionH relativeFrom="column">
                  <wp:posOffset>3282315</wp:posOffset>
                </wp:positionH>
                <wp:positionV relativeFrom="paragraph">
                  <wp:posOffset>1381125</wp:posOffset>
                </wp:positionV>
                <wp:extent cx="2686050" cy="91440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460" w:rsidRDefault="00FB64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258.45pt;margin-top:108.75pt;width:211.5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" filled="f" stroked="f">
                <v:textbox>
                  <w:txbxContent>
                    <w:p w:rsidR="00FB6460" w:rsidRDefault="00FB6460"/>
                  </w:txbxContent>
                </v:textbox>
              </v:shape>
            </w:pict>
          </mc:Fallback>
        </mc:AlternateContent>
      </w:r>
    </w:p>
    <w:tbl>
      <w:tblPr>
        <w:tblW w:w="8237" w:type="dxa"/>
        <w:tblInd w:w="84" w:type="dxa"/>
        <w:tblCellMar>
          <w:left w:w="99" w:type="dxa"/>
          <w:right w:w="99" w:type="dxa"/>
        </w:tblCellMar>
        <w:tblLook w:val="04A0" w:firstRow="1" w:lastRow="0" w:firstColumn="1" w:lastColumn="0" w:noHBand="0" w:noVBand="1"/>
      </w:tblPr>
      <w:tblGrid>
        <w:gridCol w:w="3160"/>
        <w:gridCol w:w="1600"/>
        <w:gridCol w:w="2020"/>
        <w:gridCol w:w="1457"/>
      </w:tblGrid>
      <w:tr w:rsidR="00D4006D" w:rsidRPr="00D4006D" w:rsidTr="00D4006D">
        <w:trPr>
          <w:trHeight w:val="255"/>
        </w:trPr>
        <w:tc>
          <w:tcPr>
            <w:tcW w:w="3160" w:type="dxa"/>
            <w:tcBorders>
              <w:top w:val="nil"/>
              <w:left w:val="nil"/>
              <w:bottom w:val="nil"/>
              <w:right w:val="nil"/>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lastRenderedPageBreak/>
              <w:t>表１　RTAの現状</w:t>
            </w:r>
          </w:p>
        </w:tc>
        <w:tc>
          <w:tcPr>
            <w:tcW w:w="1600" w:type="dxa"/>
            <w:tcBorders>
              <w:top w:val="nil"/>
              <w:left w:val="nil"/>
              <w:bottom w:val="nil"/>
              <w:right w:val="nil"/>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p>
        </w:tc>
        <w:tc>
          <w:tcPr>
            <w:tcW w:w="2020" w:type="dxa"/>
            <w:tcBorders>
              <w:top w:val="nil"/>
              <w:left w:val="nil"/>
              <w:bottom w:val="nil"/>
              <w:right w:val="nil"/>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p>
        </w:tc>
        <w:tc>
          <w:tcPr>
            <w:tcW w:w="1457" w:type="dxa"/>
            <w:tcBorders>
              <w:top w:val="nil"/>
              <w:left w:val="nil"/>
              <w:bottom w:val="nil"/>
              <w:right w:val="nil"/>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p>
        </w:tc>
      </w:tr>
      <w:tr w:rsidR="00D4006D" w:rsidRPr="00D4006D" w:rsidTr="00D4006D">
        <w:trPr>
          <w:trHeight w:val="255"/>
        </w:trPr>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  </w:t>
            </w:r>
          </w:p>
        </w:tc>
        <w:tc>
          <w:tcPr>
            <w:tcW w:w="1600" w:type="dxa"/>
            <w:tcBorders>
              <w:top w:val="single" w:sz="4" w:space="0" w:color="000000"/>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申請中のRTA</w:t>
            </w:r>
          </w:p>
        </w:tc>
        <w:tc>
          <w:tcPr>
            <w:tcW w:w="2020" w:type="dxa"/>
            <w:tcBorders>
              <w:top w:val="single" w:sz="4" w:space="0" w:color="000000"/>
              <w:left w:val="nil"/>
              <w:bottom w:val="single" w:sz="4" w:space="0" w:color="000000"/>
              <w:right w:val="single" w:sz="4" w:space="0" w:color="000000"/>
            </w:tcBorders>
            <w:shd w:val="clear" w:color="auto" w:fill="auto"/>
            <w:noWrap/>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実効しているRTA</w:t>
            </w:r>
          </w:p>
        </w:tc>
        <w:tc>
          <w:tcPr>
            <w:tcW w:w="1457" w:type="dxa"/>
            <w:tcBorders>
              <w:top w:val="single" w:sz="4" w:space="0" w:color="000000"/>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総　計</w:t>
            </w:r>
          </w:p>
        </w:tc>
      </w:tr>
      <w:tr w:rsidR="00D4006D" w:rsidRPr="00D4006D" w:rsidTr="00D4006D">
        <w:trPr>
          <w:trHeight w:val="255"/>
        </w:trPr>
        <w:tc>
          <w:tcPr>
            <w:tcW w:w="3160"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lang w:eastAsia="zh-TW"/>
              </w:rPr>
            </w:pPr>
            <w:r w:rsidRPr="00D4006D">
              <w:rPr>
                <w:rFonts w:ascii="ＭＳ Ｐゴシック" w:eastAsia="ＭＳ Ｐゴシック" w:hAnsi="ＭＳ Ｐゴシック" w:cs="ＭＳ Ｐゴシック" w:hint="eastAsia"/>
                <w:color w:val="000000"/>
                <w:kern w:val="0"/>
                <w:szCs w:val="21"/>
                <w:lang w:eastAsia="zh-TW"/>
              </w:rPr>
              <w:t>  GATT第24条（自由貿易協定）</w:t>
            </w:r>
          </w:p>
        </w:tc>
        <w:tc>
          <w:tcPr>
            <w:tcW w:w="160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300" w:firstLine="63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1</w:t>
            </w:r>
          </w:p>
        </w:tc>
        <w:tc>
          <w:tcPr>
            <w:tcW w:w="202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400" w:firstLine="84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205</w:t>
            </w:r>
          </w:p>
        </w:tc>
        <w:tc>
          <w:tcPr>
            <w:tcW w:w="1457"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100" w:firstLine="21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206</w:t>
            </w:r>
          </w:p>
        </w:tc>
      </w:tr>
      <w:tr w:rsidR="00D4006D" w:rsidRPr="00D4006D" w:rsidTr="00D4006D">
        <w:trPr>
          <w:trHeight w:val="255"/>
        </w:trPr>
        <w:tc>
          <w:tcPr>
            <w:tcW w:w="3160"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lang w:eastAsia="zh-CN"/>
              </w:rPr>
            </w:pPr>
            <w:r w:rsidRPr="00D4006D">
              <w:rPr>
                <w:rFonts w:ascii="ＭＳ Ｐゴシック" w:eastAsia="ＭＳ Ｐゴシック" w:hAnsi="ＭＳ Ｐゴシック" w:cs="ＭＳ Ｐゴシック" w:hint="eastAsia"/>
                <w:color w:val="000000"/>
                <w:kern w:val="0"/>
                <w:szCs w:val="21"/>
                <w:lang w:eastAsia="zh-CN"/>
              </w:rPr>
              <w:t xml:space="preserve">　GATT第24条（関税同盟）</w:t>
            </w:r>
          </w:p>
        </w:tc>
        <w:tc>
          <w:tcPr>
            <w:tcW w:w="160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300" w:firstLine="63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7</w:t>
            </w:r>
          </w:p>
        </w:tc>
        <w:tc>
          <w:tcPr>
            <w:tcW w:w="202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400" w:firstLine="84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10</w:t>
            </w:r>
          </w:p>
        </w:tc>
        <w:tc>
          <w:tcPr>
            <w:tcW w:w="1457"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100" w:firstLine="21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17</w:t>
            </w:r>
          </w:p>
        </w:tc>
      </w:tr>
      <w:tr w:rsidR="00D4006D" w:rsidRPr="00D4006D" w:rsidTr="00D4006D">
        <w:trPr>
          <w:trHeight w:val="255"/>
        </w:trPr>
        <w:tc>
          <w:tcPr>
            <w:tcW w:w="3160"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  授権条項（Enabling Clause）</w:t>
            </w:r>
          </w:p>
        </w:tc>
        <w:tc>
          <w:tcPr>
            <w:tcW w:w="160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300" w:firstLine="63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2</w:t>
            </w:r>
          </w:p>
        </w:tc>
        <w:tc>
          <w:tcPr>
            <w:tcW w:w="202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400" w:firstLine="84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34</w:t>
            </w:r>
          </w:p>
        </w:tc>
        <w:tc>
          <w:tcPr>
            <w:tcW w:w="1457"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100" w:firstLine="21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36</w:t>
            </w:r>
          </w:p>
        </w:tc>
      </w:tr>
      <w:tr w:rsidR="00D4006D" w:rsidRPr="00D4006D" w:rsidTr="00D4006D">
        <w:trPr>
          <w:trHeight w:val="255"/>
        </w:trPr>
        <w:tc>
          <w:tcPr>
            <w:tcW w:w="3160"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  GATS第５条</w:t>
            </w:r>
          </w:p>
        </w:tc>
        <w:tc>
          <w:tcPr>
            <w:tcW w:w="160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300" w:firstLine="63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4</w:t>
            </w:r>
          </w:p>
        </w:tc>
        <w:tc>
          <w:tcPr>
            <w:tcW w:w="202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400" w:firstLine="84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112</w:t>
            </w:r>
          </w:p>
        </w:tc>
        <w:tc>
          <w:tcPr>
            <w:tcW w:w="1457"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100" w:firstLine="21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116</w:t>
            </w:r>
          </w:p>
        </w:tc>
      </w:tr>
      <w:tr w:rsidR="00D4006D" w:rsidRPr="00D4006D" w:rsidTr="00D4006D">
        <w:trPr>
          <w:trHeight w:val="255"/>
        </w:trPr>
        <w:tc>
          <w:tcPr>
            <w:tcW w:w="3160"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  総　計</w:t>
            </w:r>
          </w:p>
        </w:tc>
        <w:tc>
          <w:tcPr>
            <w:tcW w:w="160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300" w:firstLine="63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14</w:t>
            </w:r>
          </w:p>
        </w:tc>
        <w:tc>
          <w:tcPr>
            <w:tcW w:w="2020"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400" w:firstLine="84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361</w:t>
            </w:r>
          </w:p>
        </w:tc>
        <w:tc>
          <w:tcPr>
            <w:tcW w:w="1457"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ind w:firstLineChars="100" w:firstLine="210"/>
              <w:jc w:val="center"/>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375</w:t>
            </w:r>
          </w:p>
        </w:tc>
      </w:tr>
    </w:tbl>
    <w:p w:rsidR="00D4006D" w:rsidRDefault="00D4006D" w:rsidP="00D4006D">
      <w:pPr>
        <w:jc w:val="right"/>
      </w:pPr>
      <w:r>
        <w:t>（出典：</w:t>
      </w:r>
      <w:r w:rsidRPr="00D4006D">
        <w:t>http://rtais.wto.org/UI/publicsummarytable.aspx</w:t>
      </w:r>
      <w:r>
        <w:t>）</w:t>
      </w:r>
    </w:p>
    <w:tbl>
      <w:tblPr>
        <w:tblW w:w="10160" w:type="dxa"/>
        <w:tblInd w:w="84" w:type="dxa"/>
        <w:tblCellMar>
          <w:left w:w="99" w:type="dxa"/>
          <w:right w:w="99" w:type="dxa"/>
        </w:tblCellMar>
        <w:tblLook w:val="04A0" w:firstRow="1" w:lastRow="0" w:firstColumn="1" w:lastColumn="0" w:noHBand="0" w:noVBand="1"/>
      </w:tblPr>
      <w:tblGrid>
        <w:gridCol w:w="3134"/>
        <w:gridCol w:w="1701"/>
        <w:gridCol w:w="1134"/>
        <w:gridCol w:w="1134"/>
        <w:gridCol w:w="1276"/>
        <w:gridCol w:w="1781"/>
      </w:tblGrid>
      <w:tr w:rsidR="00D4006D" w:rsidRPr="00D4006D" w:rsidTr="00D4006D">
        <w:trPr>
          <w:trHeight w:val="255"/>
        </w:trPr>
        <w:tc>
          <w:tcPr>
            <w:tcW w:w="10160" w:type="dxa"/>
            <w:gridSpan w:val="6"/>
            <w:tcBorders>
              <w:top w:val="nil"/>
              <w:left w:val="nil"/>
              <w:bottom w:val="nil"/>
              <w:right w:val="nil"/>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Cs w:val="21"/>
              </w:rPr>
            </w:pPr>
            <w:r w:rsidRPr="00D4006D">
              <w:rPr>
                <w:rFonts w:ascii="ＭＳ Ｐゴシック" w:eastAsia="ＭＳ Ｐゴシック" w:hAnsi="ＭＳ Ｐゴシック" w:cs="ＭＳ Ｐゴシック" w:hint="eastAsia"/>
                <w:color w:val="000000"/>
                <w:kern w:val="0"/>
                <w:szCs w:val="21"/>
              </w:rPr>
              <w:t>表２　タイプ別RTA</w:t>
            </w:r>
          </w:p>
        </w:tc>
      </w:tr>
      <w:tr w:rsidR="00D4006D" w:rsidRPr="00D4006D" w:rsidTr="00D4006D">
        <w:trPr>
          <w:gridAfter w:val="1"/>
          <w:wAfter w:w="1781" w:type="dxa"/>
          <w:trHeight w:val="510"/>
        </w:trPr>
        <w:tc>
          <w:tcPr>
            <w:tcW w:w="3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授権条項</w:t>
            </w:r>
            <w:r w:rsidRPr="00D4006D">
              <w:rPr>
                <w:rFonts w:ascii="ＭＳ Ｐゴシック" w:eastAsia="ＭＳ Ｐゴシック" w:hAnsi="ＭＳ Ｐゴシック" w:cs="ＭＳ Ｐゴシック"/>
                <w:color w:val="000000"/>
                <w:kern w:val="0"/>
                <w:sz w:val="18"/>
                <w:szCs w:val="21"/>
              </w:rPr>
              <w:br/>
            </w:r>
            <w:r w:rsidRPr="00D4006D">
              <w:rPr>
                <w:rFonts w:ascii="ＭＳ Ｐゴシック" w:eastAsia="ＭＳ Ｐゴシック" w:hAnsi="ＭＳ Ｐゴシック" w:cs="ＭＳ Ｐゴシック" w:hint="eastAsia"/>
                <w:color w:val="000000"/>
                <w:kern w:val="0"/>
                <w:sz w:val="18"/>
                <w:szCs w:val="21"/>
              </w:rPr>
              <w:t>（Enabling Clause）</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GATS</w:t>
            </w:r>
            <w:r w:rsidRPr="00D4006D">
              <w:rPr>
                <w:rFonts w:ascii="ＭＳ Ｐゴシック" w:eastAsia="ＭＳ Ｐゴシック" w:hAnsi="ＭＳ Ｐゴシック" w:cs="ＭＳ Ｐゴシック"/>
                <w:color w:val="000000"/>
                <w:kern w:val="0"/>
                <w:sz w:val="18"/>
                <w:szCs w:val="21"/>
              </w:rPr>
              <w:br/>
            </w:r>
            <w:r w:rsidRPr="00D4006D">
              <w:rPr>
                <w:rFonts w:ascii="ＭＳ Ｐゴシック" w:eastAsia="ＭＳ Ｐゴシック" w:hAnsi="ＭＳ Ｐゴシック" w:cs="ＭＳ Ｐゴシック" w:hint="eastAsia"/>
                <w:color w:val="000000"/>
                <w:kern w:val="0"/>
                <w:sz w:val="18"/>
                <w:szCs w:val="21"/>
              </w:rPr>
              <w:t>第５条</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GATT</w:t>
            </w:r>
            <w:r w:rsidRPr="00D4006D">
              <w:rPr>
                <w:rFonts w:ascii="ＭＳ Ｐゴシック" w:eastAsia="ＭＳ Ｐゴシック" w:hAnsi="ＭＳ Ｐゴシック" w:cs="ＭＳ Ｐゴシック"/>
                <w:color w:val="000000"/>
                <w:kern w:val="0"/>
                <w:sz w:val="18"/>
                <w:szCs w:val="21"/>
              </w:rPr>
              <w:br/>
            </w:r>
            <w:r w:rsidRPr="00D4006D">
              <w:rPr>
                <w:rFonts w:ascii="ＭＳ Ｐゴシック" w:eastAsia="ＭＳ Ｐゴシック" w:hAnsi="ＭＳ Ｐゴシック" w:cs="ＭＳ Ｐゴシック" w:hint="eastAsia"/>
                <w:color w:val="000000"/>
                <w:kern w:val="0"/>
                <w:sz w:val="18"/>
                <w:szCs w:val="21"/>
              </w:rPr>
              <w:t>第24条</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総　計</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関税同盟</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8</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10</w:t>
            </w: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18</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関税同盟 - 申請中</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7</w:t>
            </w: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8</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経済統合協定</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112</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112</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経済統合協定 - 申請中</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4</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4</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自由貿易協定</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12</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205</w:t>
            </w: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217</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自由貿易協定 - 申請中</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0</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w:t>
            </w: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部分的自由貿易協定</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14</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14</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lang w:eastAsia="zh-TW"/>
              </w:rPr>
            </w:pPr>
            <w:r w:rsidRPr="00D4006D">
              <w:rPr>
                <w:rFonts w:ascii="ＭＳ Ｐゴシック" w:eastAsia="ＭＳ Ｐゴシック" w:hAnsi="ＭＳ Ｐゴシック" w:cs="ＭＳ Ｐゴシック" w:hint="eastAsia"/>
                <w:color w:val="000000"/>
                <w:kern w:val="0"/>
                <w:sz w:val="18"/>
                <w:szCs w:val="21"/>
                <w:lang w:eastAsia="zh-TW"/>
              </w:rPr>
              <w:t>  部分的自由貿易協定 - 申請中</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w:t>
            </w:r>
          </w:p>
        </w:tc>
      </w:tr>
      <w:tr w:rsidR="00D4006D" w:rsidRPr="00D4006D" w:rsidTr="00D4006D">
        <w:trPr>
          <w:gridAfter w:val="1"/>
          <w:wAfter w:w="1781"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D4006D" w:rsidRPr="00D4006D" w:rsidRDefault="00D4006D" w:rsidP="00D4006D">
            <w:pPr>
              <w:widowControl/>
              <w:jc w:val="left"/>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  総　計</w:t>
            </w:r>
          </w:p>
        </w:tc>
        <w:tc>
          <w:tcPr>
            <w:tcW w:w="1701"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36</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116</w:t>
            </w:r>
          </w:p>
        </w:tc>
        <w:tc>
          <w:tcPr>
            <w:tcW w:w="1134"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223</w:t>
            </w:r>
          </w:p>
        </w:tc>
        <w:tc>
          <w:tcPr>
            <w:tcW w:w="1276" w:type="dxa"/>
            <w:tcBorders>
              <w:top w:val="nil"/>
              <w:left w:val="nil"/>
              <w:bottom w:val="single" w:sz="4" w:space="0" w:color="000000"/>
              <w:right w:val="single" w:sz="4" w:space="0" w:color="000000"/>
            </w:tcBorders>
            <w:shd w:val="clear" w:color="auto" w:fill="auto"/>
            <w:vAlign w:val="center"/>
            <w:hideMark/>
          </w:tcPr>
          <w:p w:rsidR="00D4006D" w:rsidRPr="00D4006D" w:rsidRDefault="00D4006D" w:rsidP="00D4006D">
            <w:pPr>
              <w:widowControl/>
              <w:jc w:val="center"/>
              <w:rPr>
                <w:rFonts w:ascii="ＭＳ Ｐゴシック" w:eastAsia="ＭＳ Ｐゴシック" w:hAnsi="ＭＳ Ｐゴシック" w:cs="ＭＳ Ｐゴシック"/>
                <w:color w:val="000000"/>
                <w:kern w:val="0"/>
                <w:sz w:val="18"/>
                <w:szCs w:val="21"/>
              </w:rPr>
            </w:pPr>
            <w:r w:rsidRPr="00D4006D">
              <w:rPr>
                <w:rFonts w:ascii="ＭＳ Ｐゴシック" w:eastAsia="ＭＳ Ｐゴシック" w:hAnsi="ＭＳ Ｐゴシック" w:cs="ＭＳ Ｐゴシック" w:hint="eastAsia"/>
                <w:color w:val="000000"/>
                <w:kern w:val="0"/>
                <w:sz w:val="18"/>
                <w:szCs w:val="21"/>
              </w:rPr>
              <w:t>375</w:t>
            </w:r>
          </w:p>
        </w:tc>
      </w:tr>
    </w:tbl>
    <w:p w:rsidR="00D4006D" w:rsidRPr="00D4006D" w:rsidRDefault="00D4006D" w:rsidP="00D4006D">
      <w:pPr>
        <w:jc w:val="right"/>
      </w:pPr>
      <w:r w:rsidRPr="00D4006D">
        <w:rPr>
          <w:rFonts w:hint="eastAsia"/>
        </w:rPr>
        <w:t>（出典：</w:t>
      </w:r>
      <w:r w:rsidRPr="00D4006D">
        <w:rPr>
          <w:rFonts w:hint="eastAsia"/>
        </w:rPr>
        <w:t>http://rtais.wto.org/UI/publicsummarytable.aspx</w:t>
      </w:r>
      <w:r w:rsidRPr="00D4006D">
        <w:rPr>
          <w:rFonts w:hint="eastAsia"/>
        </w:rPr>
        <w:t>）</w:t>
      </w:r>
    </w:p>
    <w:p w:rsidR="008A7A41" w:rsidRDefault="008A7A41" w:rsidP="00D4006D">
      <w:pPr>
        <w:jc w:val="right"/>
      </w:pPr>
    </w:p>
    <w:p w:rsidR="00274E6E" w:rsidRPr="00274E6E" w:rsidRDefault="00273B54" w:rsidP="00274E6E">
      <w:r w:rsidRPr="00BC26BB">
        <w:rPr>
          <w:rFonts w:hint="eastAsia"/>
          <w:b/>
        </w:rPr>
        <w:t>５．</w:t>
      </w:r>
      <w:r w:rsidR="00274E6E" w:rsidRPr="00BC26BB">
        <w:rPr>
          <w:rFonts w:hint="eastAsia"/>
          <w:b/>
        </w:rPr>
        <w:t>EU</w:t>
      </w:r>
      <w:r w:rsidR="00274E6E" w:rsidRPr="00BC26BB">
        <w:rPr>
          <w:rFonts w:hint="eastAsia"/>
          <w:b/>
        </w:rPr>
        <w:t>（欧州連合</w:t>
      </w:r>
      <w:r w:rsidR="00274E6E" w:rsidRPr="00274E6E">
        <w:rPr>
          <w:rFonts w:hint="eastAsia"/>
        </w:rPr>
        <w:t>）</w:t>
      </w:r>
      <w:r w:rsidR="00270927">
        <w:rPr>
          <w:rFonts w:hint="eastAsia"/>
        </w:rPr>
        <w:t>2</w:t>
      </w:r>
      <w:r w:rsidR="00474BE4">
        <w:rPr>
          <w:rFonts w:hint="eastAsia"/>
        </w:rPr>
        <w:t>8</w:t>
      </w:r>
      <w:r w:rsidR="00270927">
        <w:rPr>
          <w:rFonts w:hint="eastAsia"/>
        </w:rPr>
        <w:t>カ国</w:t>
      </w:r>
    </w:p>
    <w:p w:rsidR="00274E6E" w:rsidRPr="0078315C" w:rsidRDefault="00273B54" w:rsidP="00274E6E">
      <w:pPr>
        <w:rPr>
          <w:sz w:val="20"/>
          <w:szCs w:val="20"/>
          <w:u w:val="single"/>
        </w:rPr>
      </w:pPr>
      <w:r w:rsidRPr="0078315C">
        <w:rPr>
          <w:b/>
          <w:i/>
          <w:sz w:val="20"/>
          <w:szCs w:val="20"/>
          <w:u w:val="single"/>
        </w:rPr>
        <w:t>ベルギー</w:t>
      </w:r>
      <w:r w:rsidRPr="0078315C">
        <w:rPr>
          <w:i/>
          <w:sz w:val="20"/>
          <w:szCs w:val="20"/>
          <w:u w:val="single"/>
        </w:rPr>
        <w:t>、</w:t>
      </w:r>
      <w:r w:rsidRPr="0078315C">
        <w:rPr>
          <w:sz w:val="20"/>
          <w:szCs w:val="20"/>
          <w:u w:val="single"/>
        </w:rPr>
        <w:t>デンマーク、</w:t>
      </w:r>
      <w:r w:rsidRPr="0078315C">
        <w:rPr>
          <w:b/>
          <w:i/>
          <w:sz w:val="20"/>
          <w:szCs w:val="20"/>
          <w:u w:val="single"/>
        </w:rPr>
        <w:t>ドイツ</w:t>
      </w:r>
      <w:r w:rsidRPr="0078315C">
        <w:rPr>
          <w:i/>
          <w:sz w:val="20"/>
          <w:szCs w:val="20"/>
          <w:u w:val="single"/>
        </w:rPr>
        <w:t>、</w:t>
      </w:r>
      <w:r w:rsidRPr="009243DC">
        <w:rPr>
          <w:b/>
          <w:i/>
          <w:sz w:val="20"/>
          <w:szCs w:val="20"/>
          <w:u w:val="single"/>
        </w:rPr>
        <w:t>ギリシャ</w:t>
      </w:r>
      <w:r w:rsidRPr="0078315C">
        <w:rPr>
          <w:i/>
          <w:sz w:val="20"/>
          <w:szCs w:val="20"/>
          <w:u w:val="single"/>
        </w:rPr>
        <w:t>、</w:t>
      </w:r>
      <w:r w:rsidRPr="00287027">
        <w:rPr>
          <w:b/>
          <w:i/>
          <w:sz w:val="20"/>
          <w:szCs w:val="20"/>
          <w:u w:val="single"/>
        </w:rPr>
        <w:t>スペイン</w:t>
      </w:r>
      <w:r w:rsidRPr="0078315C">
        <w:rPr>
          <w:i/>
          <w:sz w:val="20"/>
          <w:szCs w:val="20"/>
          <w:u w:val="single"/>
        </w:rPr>
        <w:t>、</w:t>
      </w:r>
      <w:r w:rsidRPr="0078315C">
        <w:rPr>
          <w:b/>
          <w:i/>
          <w:sz w:val="20"/>
          <w:szCs w:val="20"/>
          <w:u w:val="single"/>
        </w:rPr>
        <w:t>フランス</w:t>
      </w:r>
      <w:r w:rsidRPr="0078315C">
        <w:rPr>
          <w:i/>
          <w:sz w:val="20"/>
          <w:szCs w:val="20"/>
          <w:u w:val="single"/>
        </w:rPr>
        <w:t>、</w:t>
      </w:r>
      <w:r w:rsidRPr="00287027">
        <w:rPr>
          <w:b/>
          <w:i/>
          <w:sz w:val="20"/>
          <w:szCs w:val="20"/>
          <w:u w:val="single"/>
        </w:rPr>
        <w:t>アイルランド</w:t>
      </w:r>
      <w:r w:rsidRPr="0078315C">
        <w:rPr>
          <w:i/>
          <w:sz w:val="20"/>
          <w:szCs w:val="20"/>
          <w:u w:val="single"/>
        </w:rPr>
        <w:t>、</w:t>
      </w:r>
      <w:r w:rsidRPr="0078315C">
        <w:rPr>
          <w:b/>
          <w:i/>
          <w:sz w:val="20"/>
          <w:szCs w:val="20"/>
          <w:u w:val="single"/>
        </w:rPr>
        <w:t>イタリア、ルクセンブルグ、オランダ、</w:t>
      </w:r>
      <w:r w:rsidRPr="00287027">
        <w:rPr>
          <w:b/>
          <w:i/>
          <w:sz w:val="20"/>
          <w:szCs w:val="20"/>
          <w:u w:val="single"/>
        </w:rPr>
        <w:t>オーストリア</w:t>
      </w:r>
      <w:r w:rsidRPr="0078315C">
        <w:rPr>
          <w:i/>
          <w:sz w:val="20"/>
          <w:szCs w:val="20"/>
          <w:u w:val="single"/>
        </w:rPr>
        <w:t>、</w:t>
      </w:r>
      <w:r w:rsidRPr="00287027">
        <w:rPr>
          <w:b/>
          <w:i/>
          <w:sz w:val="20"/>
          <w:szCs w:val="20"/>
          <w:u w:val="single"/>
        </w:rPr>
        <w:t>ポルトガル</w:t>
      </w:r>
      <w:r w:rsidRPr="0078315C">
        <w:rPr>
          <w:i/>
          <w:sz w:val="20"/>
          <w:szCs w:val="20"/>
          <w:u w:val="single"/>
        </w:rPr>
        <w:t>、</w:t>
      </w:r>
      <w:r w:rsidRPr="00287027">
        <w:rPr>
          <w:b/>
          <w:i/>
          <w:sz w:val="20"/>
          <w:szCs w:val="20"/>
          <w:u w:val="single"/>
        </w:rPr>
        <w:t>フィンランド</w:t>
      </w:r>
      <w:r w:rsidRPr="0078315C">
        <w:rPr>
          <w:i/>
          <w:sz w:val="20"/>
          <w:szCs w:val="20"/>
          <w:u w:val="single"/>
        </w:rPr>
        <w:t>、</w:t>
      </w:r>
      <w:r w:rsidRPr="0078315C">
        <w:rPr>
          <w:sz w:val="20"/>
          <w:szCs w:val="20"/>
          <w:u w:val="single"/>
        </w:rPr>
        <w:t>スウェーデン、英国</w:t>
      </w:r>
    </w:p>
    <w:p w:rsidR="00BC26BB" w:rsidRPr="00474BE4" w:rsidRDefault="00BC26BB" w:rsidP="00274E6E">
      <w:pPr>
        <w:rPr>
          <w:sz w:val="20"/>
          <w:szCs w:val="20"/>
        </w:rPr>
      </w:pPr>
      <w:r>
        <w:rPr>
          <w:rFonts w:hint="eastAsia"/>
          <w:sz w:val="20"/>
          <w:szCs w:val="20"/>
        </w:rPr>
        <w:t>+</w:t>
      </w:r>
      <w:r>
        <w:rPr>
          <w:sz w:val="20"/>
          <w:szCs w:val="20"/>
        </w:rPr>
        <w:t>チェコ、</w:t>
      </w:r>
      <w:r w:rsidRPr="00474BE4">
        <w:rPr>
          <w:i/>
          <w:sz w:val="20"/>
          <w:szCs w:val="20"/>
        </w:rPr>
        <w:t>エストニア、キプロス</w:t>
      </w:r>
      <w:r w:rsidRPr="00474BE4">
        <w:rPr>
          <w:sz w:val="20"/>
          <w:szCs w:val="20"/>
        </w:rPr>
        <w:t>、ラトヴィア、リトアニア、ハンガリー、</w:t>
      </w:r>
      <w:r w:rsidRPr="00474BE4">
        <w:rPr>
          <w:i/>
          <w:sz w:val="20"/>
          <w:szCs w:val="20"/>
        </w:rPr>
        <w:t>マルタ</w:t>
      </w:r>
      <w:r w:rsidRPr="00474BE4">
        <w:rPr>
          <w:sz w:val="20"/>
          <w:szCs w:val="20"/>
        </w:rPr>
        <w:t>、ポーランド、</w:t>
      </w:r>
      <w:r w:rsidR="00287027" w:rsidRPr="00474BE4">
        <w:rPr>
          <w:rFonts w:hint="eastAsia"/>
          <w:i/>
          <w:sz w:val="20"/>
          <w:szCs w:val="20"/>
        </w:rPr>
        <w:t>スロヴェニア</w:t>
      </w:r>
      <w:r w:rsidRPr="00474BE4">
        <w:rPr>
          <w:sz w:val="20"/>
          <w:szCs w:val="20"/>
        </w:rPr>
        <w:t>、</w:t>
      </w:r>
      <w:r w:rsidRPr="00474BE4">
        <w:rPr>
          <w:i/>
          <w:sz w:val="20"/>
          <w:szCs w:val="20"/>
        </w:rPr>
        <w:t>スロヴァキア</w:t>
      </w:r>
      <w:r w:rsidR="007768AD" w:rsidRPr="00474BE4">
        <w:rPr>
          <w:rFonts w:hint="eastAsia"/>
          <w:sz w:val="20"/>
          <w:szCs w:val="20"/>
        </w:rPr>
        <w:t>、</w:t>
      </w:r>
      <w:r w:rsidRPr="00474BE4">
        <w:rPr>
          <w:sz w:val="20"/>
          <w:szCs w:val="20"/>
        </w:rPr>
        <w:t>ブルガリア</w:t>
      </w:r>
      <w:r w:rsidRPr="00474BE4">
        <w:rPr>
          <w:rFonts w:hint="eastAsia"/>
          <w:sz w:val="20"/>
          <w:szCs w:val="20"/>
        </w:rPr>
        <w:t>、</w:t>
      </w:r>
      <w:r w:rsidRPr="00474BE4">
        <w:rPr>
          <w:sz w:val="20"/>
          <w:szCs w:val="20"/>
        </w:rPr>
        <w:t>ルーマニア</w:t>
      </w:r>
      <w:r w:rsidR="00474BE4">
        <w:rPr>
          <w:sz w:val="20"/>
          <w:szCs w:val="20"/>
        </w:rPr>
        <w:t>、</w:t>
      </w:r>
      <w:r w:rsidR="00474BE4">
        <w:rPr>
          <w:rFonts w:hint="eastAsia"/>
          <w:sz w:val="20"/>
          <w:szCs w:val="20"/>
        </w:rPr>
        <w:t>クロアチア</w:t>
      </w:r>
    </w:p>
    <w:p w:rsidR="001144A8" w:rsidRDefault="00CE6B10" w:rsidP="00274E6E">
      <w:pPr>
        <w:rPr>
          <w:sz w:val="20"/>
          <w:szCs w:val="20"/>
        </w:rPr>
      </w:pPr>
      <w:r>
        <w:rPr>
          <w:rFonts w:hint="eastAsia"/>
          <w:sz w:val="20"/>
          <w:szCs w:val="20"/>
        </w:rPr>
        <w:t>（</w:t>
      </w:r>
      <w:r w:rsidR="001144A8">
        <w:rPr>
          <w:rFonts w:hint="eastAsia"/>
          <w:sz w:val="20"/>
          <w:szCs w:val="20"/>
        </w:rPr>
        <w:t>＋クロアチア、トルコ、マケドニア（旧ユーゴスラビア加盟交渉中）</w:t>
      </w:r>
      <w:r>
        <w:rPr>
          <w:rFonts w:hint="eastAsia"/>
          <w:sz w:val="20"/>
          <w:szCs w:val="20"/>
        </w:rPr>
        <w:t>）</w:t>
      </w:r>
    </w:p>
    <w:tbl>
      <w:tblPr>
        <w:tblW w:w="11052" w:type="dxa"/>
        <w:jc w:val="center"/>
        <w:tblCellMar>
          <w:left w:w="99" w:type="dxa"/>
          <w:right w:w="99" w:type="dxa"/>
        </w:tblCellMar>
        <w:tblLook w:val="0000" w:firstRow="0" w:lastRow="0" w:firstColumn="0" w:lastColumn="0" w:noHBand="0" w:noVBand="0"/>
      </w:tblPr>
      <w:tblGrid>
        <w:gridCol w:w="1505"/>
        <w:gridCol w:w="764"/>
        <w:gridCol w:w="1151"/>
        <w:gridCol w:w="357"/>
        <w:gridCol w:w="1631"/>
        <w:gridCol w:w="1638"/>
        <w:gridCol w:w="1618"/>
        <w:gridCol w:w="1618"/>
        <w:gridCol w:w="770"/>
      </w:tblGrid>
      <w:tr w:rsidR="00A10E19" w:rsidRPr="008A7A41" w:rsidTr="00325FD4">
        <w:trPr>
          <w:gridBefore w:val="1"/>
          <w:wBefore w:w="1505" w:type="dxa"/>
          <w:trHeight w:val="315"/>
          <w:jc w:val="center"/>
        </w:trPr>
        <w:tc>
          <w:tcPr>
            <w:tcW w:w="9547" w:type="dxa"/>
            <w:gridSpan w:val="8"/>
            <w:tcBorders>
              <w:top w:val="nil"/>
              <w:left w:val="nil"/>
              <w:bottom w:val="nil"/>
              <w:right w:val="nil"/>
            </w:tcBorders>
            <w:shd w:val="clear" w:color="auto" w:fill="auto"/>
            <w:vAlign w:val="center"/>
          </w:tcPr>
          <w:p w:rsidR="00A10E19" w:rsidRPr="00BF378D" w:rsidRDefault="00A10E19" w:rsidP="00A10E19">
            <w:pPr>
              <w:widowControl/>
              <w:jc w:val="center"/>
              <w:rPr>
                <w:rFonts w:asciiTheme="minorEastAsia" w:eastAsiaTheme="minorEastAsia" w:hAnsiTheme="minorEastAsia" w:cs="ＭＳ Ｐゴシック"/>
                <w:b/>
                <w:bCs/>
                <w:kern w:val="0"/>
                <w:sz w:val="20"/>
                <w:szCs w:val="20"/>
              </w:rPr>
            </w:pPr>
            <w:r w:rsidRPr="00BF378D">
              <w:rPr>
                <w:rFonts w:asciiTheme="minorEastAsia" w:eastAsiaTheme="minorEastAsia" w:hAnsiTheme="minorEastAsia" w:cs="ＭＳ Ｐゴシック" w:hint="eastAsia"/>
                <w:b/>
                <w:bCs/>
                <w:kern w:val="0"/>
                <w:sz w:val="20"/>
                <w:szCs w:val="20"/>
              </w:rPr>
              <w:t>欧州統合の歩み</w:t>
            </w:r>
          </w:p>
        </w:tc>
      </w:tr>
      <w:tr w:rsidR="00A10E19" w:rsidRPr="008A7A41" w:rsidTr="00325FD4">
        <w:trPr>
          <w:gridBefore w:val="1"/>
          <w:wBefore w:w="1505" w:type="dxa"/>
          <w:trHeight w:val="315"/>
          <w:jc w:val="center"/>
        </w:trPr>
        <w:tc>
          <w:tcPr>
            <w:tcW w:w="1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1951年4月</w:t>
            </w:r>
          </w:p>
        </w:tc>
        <w:tc>
          <w:tcPr>
            <w:tcW w:w="7632" w:type="dxa"/>
            <w:gridSpan w:val="6"/>
            <w:tcBorders>
              <w:top w:val="single" w:sz="4" w:space="0" w:color="auto"/>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Theme="minorEastAsia" w:eastAsiaTheme="minorEastAsia" w:hAnsiTheme="minorEastAsia" w:cs="ＭＳ Ｐゴシック"/>
                <w:kern w:val="0"/>
                <w:sz w:val="20"/>
                <w:szCs w:val="20"/>
                <w:lang w:eastAsia="zh-TW"/>
              </w:rPr>
            </w:pPr>
            <w:r w:rsidRPr="00BF378D">
              <w:rPr>
                <w:rFonts w:asciiTheme="minorEastAsia" w:eastAsiaTheme="minorEastAsia" w:hAnsiTheme="minorEastAsia" w:cs="ＭＳ Ｐゴシック" w:hint="eastAsia"/>
                <w:kern w:val="0"/>
                <w:sz w:val="20"/>
                <w:szCs w:val="20"/>
                <w:lang w:eastAsia="zh-TW"/>
              </w:rPr>
              <w:t>欧州石炭鉄鋼共同体(ECSC)設立条約調印</w:t>
            </w:r>
          </w:p>
        </w:tc>
      </w:tr>
      <w:tr w:rsidR="00A10E19" w:rsidRPr="008A7A41" w:rsidTr="00325FD4">
        <w:trPr>
          <w:gridBefore w:val="1"/>
          <w:wBefore w:w="1505" w:type="dxa"/>
          <w:trHeight w:val="70"/>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1957年3月</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Theme="minorEastAsia" w:eastAsiaTheme="minorEastAsia" w:hAnsiTheme="minorEastAsia" w:cs="ＭＳ Ｐゴシック"/>
                <w:kern w:val="0"/>
                <w:sz w:val="20"/>
                <w:szCs w:val="20"/>
              </w:rPr>
            </w:pPr>
            <w:r w:rsidRPr="00BF378D">
              <w:rPr>
                <w:rFonts w:asciiTheme="minorEastAsia" w:eastAsiaTheme="minorEastAsia" w:hAnsiTheme="minorEastAsia" w:cs="ＭＳ Ｐゴシック" w:hint="eastAsia"/>
                <w:kern w:val="0"/>
                <w:sz w:val="20"/>
                <w:szCs w:val="20"/>
              </w:rPr>
              <w:t>欧州経済共同体(EEC)設立条約(ローマ条約)調印</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1967年7月1日</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Theme="minorEastAsia" w:eastAsiaTheme="minorEastAsia" w:hAnsiTheme="minorEastAsia" w:cs="ＭＳ Ｐゴシック"/>
                <w:kern w:val="0"/>
                <w:sz w:val="20"/>
                <w:szCs w:val="20"/>
              </w:rPr>
            </w:pPr>
            <w:r w:rsidRPr="00BF378D">
              <w:rPr>
                <w:rFonts w:asciiTheme="minorEastAsia" w:eastAsiaTheme="minorEastAsia" w:hAnsiTheme="minorEastAsia" w:cs="ＭＳ Ｐゴシック" w:hint="eastAsia"/>
                <w:kern w:val="0"/>
                <w:sz w:val="20"/>
                <w:szCs w:val="20"/>
              </w:rPr>
              <w:t>EECとECSC、欧州原子力共同体を統合した欧州共同体(EC)発足。フランス、西独、イタリア、ベネルクス3国の6カ国でスタート（翌年関税同盟完成）</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1973年1月</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Theme="minorEastAsia" w:eastAsiaTheme="minorEastAsia" w:hAnsiTheme="minorEastAsia" w:cs="ＭＳ Ｐゴシック"/>
                <w:kern w:val="0"/>
                <w:sz w:val="20"/>
                <w:szCs w:val="20"/>
              </w:rPr>
            </w:pPr>
            <w:r w:rsidRPr="00BF378D">
              <w:rPr>
                <w:rFonts w:asciiTheme="minorEastAsia" w:eastAsiaTheme="minorEastAsia" w:hAnsiTheme="minorEastAsia" w:cs="ＭＳ Ｐゴシック" w:hint="eastAsia"/>
                <w:kern w:val="0"/>
                <w:sz w:val="20"/>
                <w:szCs w:val="20"/>
              </w:rPr>
              <w:t>英国、アイルランド、デンマークが加盟</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1990年7月1日</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Theme="minorEastAsia" w:eastAsiaTheme="minorEastAsia" w:hAnsiTheme="minorEastAsia" w:cs="ＭＳ Ｐゴシック"/>
                <w:kern w:val="0"/>
                <w:sz w:val="20"/>
                <w:szCs w:val="20"/>
              </w:rPr>
            </w:pPr>
            <w:r w:rsidRPr="00BF378D">
              <w:rPr>
                <w:rFonts w:asciiTheme="minorEastAsia" w:eastAsiaTheme="minorEastAsia" w:hAnsiTheme="minorEastAsia" w:cs="ＭＳ Ｐゴシック" w:hint="eastAsia"/>
                <w:kern w:val="0"/>
                <w:sz w:val="20"/>
                <w:szCs w:val="20"/>
                <w:lang w:eastAsia="zh-TW"/>
              </w:rPr>
              <w:t>経済通貨同盟(EMU)第1段階開始。</w:t>
            </w:r>
            <w:r w:rsidRPr="00BF378D">
              <w:rPr>
                <w:rFonts w:asciiTheme="minorEastAsia" w:eastAsiaTheme="minorEastAsia" w:hAnsiTheme="minorEastAsia" w:cs="ＭＳ Ｐゴシック" w:hint="eastAsia"/>
                <w:kern w:val="0"/>
                <w:sz w:val="20"/>
                <w:szCs w:val="20"/>
              </w:rPr>
              <w:t>市場統合の確立、政策協調具体化</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lastRenderedPageBreak/>
              <w:t>1992年:2月</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欧州連合(EU)を設立する欧州連合条約(マーストリヒト条約)調印</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1993年1月</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欧州単一市場スタート</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1993年11月1日</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マーストリヒト条約発効、EUが正式発足</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1994年1月</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lang w:eastAsia="zh-TW"/>
              </w:rPr>
            </w:pPr>
            <w:r w:rsidRPr="00BF378D">
              <w:rPr>
                <w:rFonts w:ascii="ＭＳ 明朝" w:hAnsi="ＭＳ 明朝" w:cs="ＭＳ Ｐゴシック" w:hint="eastAsia"/>
                <w:kern w:val="0"/>
                <w:sz w:val="20"/>
                <w:szCs w:val="20"/>
                <w:lang w:eastAsia="zh-TW"/>
              </w:rPr>
              <w:t>EMU第2段階。欧州通貨機関(EMI)設立</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1995年12月1日</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単一通貨の名称を「ユーロ」に決定</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1999年1月1日</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rPr>
            </w:pPr>
            <w:r w:rsidRPr="00BF378D">
              <w:rPr>
                <w:rFonts w:ascii="ＭＳ 明朝" w:hAnsi="ＭＳ 明朝"/>
                <w:sz w:val="20"/>
                <w:szCs w:val="20"/>
              </w:rPr>
              <w:t>経済通貨同盟第3段階への移行</w:t>
            </w:r>
            <w:r w:rsidRPr="00BF378D">
              <w:rPr>
                <w:rFonts w:ascii="ＭＳ 明朝" w:hAnsi="ＭＳ 明朝" w:hint="eastAsia"/>
                <w:sz w:val="20"/>
                <w:szCs w:val="20"/>
              </w:rPr>
              <w:t>：</w:t>
            </w:r>
            <w:r w:rsidRPr="00BF378D">
              <w:rPr>
                <w:rFonts w:ascii="ＭＳ 明朝" w:hAnsi="ＭＳ 明朝" w:cs="ＭＳ Ｐゴシック" w:hint="eastAsia"/>
                <w:kern w:val="0"/>
                <w:sz w:val="20"/>
                <w:szCs w:val="20"/>
              </w:rPr>
              <w:t>単一通貨「ユーロ」導入</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2002年1月1日</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単一通貨「ユーロ」流通</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2004年5月</w:t>
            </w:r>
          </w:p>
        </w:tc>
        <w:tc>
          <w:tcPr>
            <w:tcW w:w="7632" w:type="dxa"/>
            <w:gridSpan w:val="6"/>
            <w:tcBorders>
              <w:top w:val="nil"/>
              <w:left w:val="nil"/>
              <w:bottom w:val="single" w:sz="4" w:space="0" w:color="auto"/>
              <w:right w:val="single" w:sz="4" w:space="0" w:color="auto"/>
            </w:tcBorders>
            <w:shd w:val="clear" w:color="auto" w:fill="auto"/>
            <w:vAlign w:val="center"/>
          </w:tcPr>
          <w:p w:rsidR="00A10E19" w:rsidRPr="00BF378D" w:rsidRDefault="00A10E19" w:rsidP="00A10E19">
            <w:pPr>
              <w:widowControl/>
              <w:jc w:val="left"/>
              <w:rPr>
                <w:rFonts w:ascii="ＭＳ 明朝" w:hAnsi="ＭＳ 明朝" w:cs="ＭＳ Ｐゴシック"/>
                <w:kern w:val="0"/>
                <w:sz w:val="20"/>
                <w:szCs w:val="20"/>
              </w:rPr>
            </w:pPr>
            <w:r w:rsidRPr="00BF378D">
              <w:rPr>
                <w:rFonts w:ascii="ＭＳ 明朝" w:hAnsi="ＭＳ 明朝" w:cs="ＭＳ Ｐゴシック" w:hint="eastAsia"/>
                <w:kern w:val="0"/>
                <w:sz w:val="20"/>
                <w:szCs w:val="20"/>
              </w:rPr>
              <w:t>拡大EU　中・東欧10カ国加盟</w:t>
            </w:r>
          </w:p>
        </w:tc>
      </w:tr>
      <w:tr w:rsidR="00A10E19" w:rsidRPr="008A7A41" w:rsidTr="00325FD4">
        <w:trPr>
          <w:gridBefore w:val="1"/>
          <w:wBefore w:w="1505" w:type="dxa"/>
          <w:trHeight w:val="315"/>
          <w:jc w:val="center"/>
        </w:trPr>
        <w:tc>
          <w:tcPr>
            <w:tcW w:w="1915" w:type="dxa"/>
            <w:gridSpan w:val="2"/>
            <w:tcBorders>
              <w:top w:val="nil"/>
              <w:left w:val="single" w:sz="4" w:space="0" w:color="auto"/>
              <w:bottom w:val="nil"/>
              <w:right w:val="single" w:sz="4" w:space="0" w:color="auto"/>
            </w:tcBorders>
            <w:shd w:val="clear" w:color="auto" w:fill="auto"/>
            <w:vAlign w:val="center"/>
          </w:tcPr>
          <w:p w:rsidR="00A10E19" w:rsidRPr="00BF378D" w:rsidRDefault="00A10E19" w:rsidP="00A10E19">
            <w:pPr>
              <w:widowControl/>
              <w:jc w:val="right"/>
              <w:rPr>
                <w:rFonts w:ascii="ＭＳ 明朝" w:hAnsi="ＭＳ 明朝" w:cs="ＭＳ Ｐゴシック"/>
                <w:kern w:val="0"/>
                <w:sz w:val="20"/>
                <w:szCs w:val="20"/>
              </w:rPr>
            </w:pPr>
            <w:r w:rsidRPr="00BF378D">
              <w:rPr>
                <w:rFonts w:ascii="ＭＳ 明朝" w:hAnsi="ＭＳ 明朝"/>
                <w:sz w:val="20"/>
                <w:szCs w:val="20"/>
              </w:rPr>
              <w:t>2007年1月</w:t>
            </w:r>
          </w:p>
        </w:tc>
        <w:tc>
          <w:tcPr>
            <w:tcW w:w="7632" w:type="dxa"/>
            <w:gridSpan w:val="6"/>
            <w:tcBorders>
              <w:top w:val="nil"/>
              <w:left w:val="nil"/>
              <w:bottom w:val="nil"/>
              <w:right w:val="single" w:sz="4" w:space="0" w:color="auto"/>
            </w:tcBorders>
            <w:shd w:val="clear" w:color="auto" w:fill="auto"/>
            <w:vAlign w:val="center"/>
          </w:tcPr>
          <w:p w:rsidR="002851B5" w:rsidRPr="00BF378D" w:rsidRDefault="00A10E19" w:rsidP="00474BE4">
            <w:pPr>
              <w:widowControl/>
              <w:jc w:val="left"/>
              <w:rPr>
                <w:rFonts w:ascii="ＭＳ 明朝" w:hAnsi="ＭＳ 明朝"/>
                <w:sz w:val="20"/>
                <w:szCs w:val="20"/>
              </w:rPr>
            </w:pPr>
            <w:r w:rsidRPr="00BF378D">
              <w:rPr>
                <w:rFonts w:ascii="ＭＳ 明朝" w:hAnsi="ＭＳ 明朝"/>
                <w:sz w:val="20"/>
                <w:szCs w:val="20"/>
              </w:rPr>
              <w:t>ブルガリア、ルーマニア加盟</w:t>
            </w:r>
            <w:r w:rsidRPr="00BF378D">
              <w:rPr>
                <w:rFonts w:ascii="ＭＳ 明朝" w:hAnsi="ＭＳ 明朝" w:hint="eastAsia"/>
                <w:sz w:val="20"/>
                <w:szCs w:val="20"/>
              </w:rPr>
              <w:t>（27カ国）</w:t>
            </w:r>
          </w:p>
        </w:tc>
      </w:tr>
      <w:tr w:rsidR="00BF378D"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BF378D" w:rsidRPr="00BF378D" w:rsidRDefault="00BF378D" w:rsidP="002851B5">
            <w:pPr>
              <w:widowControl/>
              <w:jc w:val="right"/>
              <w:rPr>
                <w:rFonts w:ascii="ＭＳ 明朝" w:hAnsi="ＭＳ 明朝"/>
                <w:sz w:val="20"/>
                <w:szCs w:val="20"/>
              </w:rPr>
            </w:pPr>
            <w:r>
              <w:rPr>
                <w:rFonts w:ascii="ＭＳ 明朝" w:hAnsi="ＭＳ 明朝" w:hint="eastAsia"/>
                <w:sz w:val="20"/>
                <w:szCs w:val="20"/>
              </w:rPr>
              <w:t>2009年12月1日</w:t>
            </w:r>
          </w:p>
        </w:tc>
        <w:tc>
          <w:tcPr>
            <w:tcW w:w="7632" w:type="dxa"/>
            <w:gridSpan w:val="6"/>
            <w:tcBorders>
              <w:top w:val="nil"/>
              <w:left w:val="nil"/>
              <w:bottom w:val="single" w:sz="4" w:space="0" w:color="auto"/>
              <w:right w:val="single" w:sz="4" w:space="0" w:color="auto"/>
            </w:tcBorders>
            <w:shd w:val="clear" w:color="auto" w:fill="auto"/>
            <w:vAlign w:val="center"/>
          </w:tcPr>
          <w:p w:rsidR="00BF378D" w:rsidRPr="00BF378D" w:rsidRDefault="00BF378D" w:rsidP="00A10E19">
            <w:pPr>
              <w:widowControl/>
              <w:jc w:val="left"/>
              <w:rPr>
                <w:rFonts w:ascii="ＭＳ 明朝" w:hAnsi="ＭＳ 明朝"/>
                <w:sz w:val="20"/>
                <w:szCs w:val="20"/>
              </w:rPr>
            </w:pPr>
            <w:r w:rsidRPr="00BF378D">
              <w:rPr>
                <w:rFonts w:ascii="ＭＳ 明朝" w:hAnsi="ＭＳ 明朝" w:hint="eastAsia"/>
                <w:sz w:val="20"/>
                <w:szCs w:val="20"/>
              </w:rPr>
              <w:t>リスボン条約の発効</w:t>
            </w:r>
          </w:p>
        </w:tc>
      </w:tr>
      <w:tr w:rsidR="002851B5"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2851B5" w:rsidRPr="00BF378D" w:rsidRDefault="002851B5" w:rsidP="002851B5">
            <w:pPr>
              <w:widowControl/>
              <w:jc w:val="right"/>
              <w:rPr>
                <w:rFonts w:ascii="ＭＳ 明朝" w:hAnsi="ＭＳ 明朝"/>
                <w:sz w:val="20"/>
                <w:szCs w:val="20"/>
              </w:rPr>
            </w:pPr>
            <w:r w:rsidRPr="00BF378D">
              <w:rPr>
                <w:rFonts w:ascii="ＭＳ 明朝" w:hAnsi="ＭＳ 明朝" w:hint="eastAsia"/>
                <w:sz w:val="20"/>
                <w:szCs w:val="20"/>
              </w:rPr>
              <w:t>2010年4</w:t>
            </w:r>
            <w:r w:rsidRPr="00BF378D">
              <w:rPr>
                <w:rFonts w:ascii="ＭＳ 明朝" w:hAnsi="ＭＳ 明朝"/>
                <w:sz w:val="20"/>
                <w:szCs w:val="20"/>
              </w:rPr>
              <w:t>月</w:t>
            </w:r>
            <w:r w:rsidRPr="00BF378D">
              <w:rPr>
                <w:rFonts w:ascii="ＭＳ 明朝" w:hAnsi="ＭＳ 明朝" w:hint="eastAsia"/>
                <w:sz w:val="20"/>
                <w:szCs w:val="20"/>
              </w:rPr>
              <w:t>23</w:t>
            </w:r>
            <w:r w:rsidRPr="00BF378D">
              <w:rPr>
                <w:rFonts w:ascii="ＭＳ 明朝" w:hAnsi="ＭＳ 明朝"/>
                <w:sz w:val="20"/>
                <w:szCs w:val="20"/>
              </w:rPr>
              <w:t>日</w:t>
            </w:r>
          </w:p>
        </w:tc>
        <w:tc>
          <w:tcPr>
            <w:tcW w:w="7632" w:type="dxa"/>
            <w:gridSpan w:val="6"/>
            <w:tcBorders>
              <w:top w:val="nil"/>
              <w:left w:val="nil"/>
              <w:bottom w:val="single" w:sz="4" w:space="0" w:color="auto"/>
              <w:right w:val="single" w:sz="4" w:space="0" w:color="auto"/>
            </w:tcBorders>
            <w:shd w:val="clear" w:color="auto" w:fill="auto"/>
            <w:vAlign w:val="center"/>
          </w:tcPr>
          <w:p w:rsidR="002851B5" w:rsidRPr="00BF378D" w:rsidRDefault="002851B5" w:rsidP="00A10E19">
            <w:pPr>
              <w:widowControl/>
              <w:jc w:val="left"/>
              <w:rPr>
                <w:rFonts w:ascii="ＭＳ 明朝" w:hAnsi="ＭＳ 明朝"/>
                <w:sz w:val="20"/>
                <w:szCs w:val="20"/>
              </w:rPr>
            </w:pPr>
            <w:r w:rsidRPr="00BF378D">
              <w:rPr>
                <w:rFonts w:ascii="ＭＳ 明朝" w:hAnsi="ＭＳ 明朝" w:hint="eastAsia"/>
                <w:sz w:val="20"/>
                <w:szCs w:val="20"/>
              </w:rPr>
              <w:t>ギリシャ　財政破綻</w:t>
            </w:r>
          </w:p>
        </w:tc>
      </w:tr>
      <w:tr w:rsidR="00592FAE"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592FAE" w:rsidRDefault="00BF378D" w:rsidP="00474BE4">
            <w:pPr>
              <w:widowControl/>
              <w:wordWrap w:val="0"/>
              <w:jc w:val="right"/>
              <w:rPr>
                <w:rFonts w:ascii="ＭＳ 明朝" w:hAnsi="ＭＳ 明朝"/>
                <w:sz w:val="20"/>
                <w:szCs w:val="20"/>
              </w:rPr>
            </w:pPr>
            <w:r>
              <w:rPr>
                <w:rFonts w:ascii="ＭＳ 明朝" w:hAnsi="ＭＳ 明朝" w:hint="eastAsia"/>
                <w:sz w:val="20"/>
                <w:szCs w:val="20"/>
              </w:rPr>
              <w:t>2011年1月1</w:t>
            </w:r>
            <w:r w:rsidR="00474BE4">
              <w:rPr>
                <w:rFonts w:ascii="ＭＳ 明朝" w:hAnsi="ＭＳ 明朝"/>
                <w:sz w:val="20"/>
                <w:szCs w:val="20"/>
              </w:rPr>
              <w:t>日</w:t>
            </w:r>
          </w:p>
        </w:tc>
        <w:tc>
          <w:tcPr>
            <w:tcW w:w="7632" w:type="dxa"/>
            <w:gridSpan w:val="6"/>
            <w:tcBorders>
              <w:top w:val="nil"/>
              <w:left w:val="nil"/>
              <w:bottom w:val="single" w:sz="4" w:space="0" w:color="auto"/>
              <w:right w:val="single" w:sz="4" w:space="0" w:color="auto"/>
            </w:tcBorders>
            <w:shd w:val="clear" w:color="auto" w:fill="auto"/>
            <w:vAlign w:val="center"/>
          </w:tcPr>
          <w:p w:rsidR="00592FAE" w:rsidRDefault="00BF378D" w:rsidP="00A10E19">
            <w:pPr>
              <w:widowControl/>
              <w:jc w:val="left"/>
              <w:rPr>
                <w:rFonts w:ascii="ＭＳ 明朝" w:hAnsi="ＭＳ 明朝"/>
                <w:sz w:val="20"/>
                <w:szCs w:val="20"/>
              </w:rPr>
            </w:pPr>
            <w:r>
              <w:rPr>
                <w:rFonts w:ascii="ＭＳ 明朝" w:hAnsi="ＭＳ 明朝" w:hint="eastAsia"/>
                <w:sz w:val="20"/>
                <w:szCs w:val="20"/>
              </w:rPr>
              <w:t>エストニア　ユーロ導入（ユーロ圏　17カ国）</w:t>
            </w:r>
          </w:p>
        </w:tc>
      </w:tr>
      <w:tr w:rsidR="00474BE4"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474BE4" w:rsidRDefault="00474BE4" w:rsidP="00BF378D">
            <w:pPr>
              <w:widowControl/>
              <w:jc w:val="right"/>
              <w:rPr>
                <w:rFonts w:ascii="ＭＳ 明朝" w:hAnsi="ＭＳ 明朝"/>
                <w:sz w:val="20"/>
                <w:szCs w:val="20"/>
              </w:rPr>
            </w:pPr>
            <w:r>
              <w:rPr>
                <w:rFonts w:ascii="ＭＳ 明朝" w:hAnsi="ＭＳ 明朝" w:hint="eastAsia"/>
                <w:sz w:val="20"/>
                <w:szCs w:val="20"/>
              </w:rPr>
              <w:t>2013年7月</w:t>
            </w:r>
          </w:p>
        </w:tc>
        <w:tc>
          <w:tcPr>
            <w:tcW w:w="7632" w:type="dxa"/>
            <w:gridSpan w:val="6"/>
            <w:tcBorders>
              <w:top w:val="nil"/>
              <w:left w:val="nil"/>
              <w:bottom w:val="single" w:sz="4" w:space="0" w:color="auto"/>
              <w:right w:val="single" w:sz="4" w:space="0" w:color="auto"/>
            </w:tcBorders>
            <w:shd w:val="clear" w:color="auto" w:fill="auto"/>
            <w:vAlign w:val="center"/>
          </w:tcPr>
          <w:p w:rsidR="00474BE4" w:rsidRDefault="00474BE4" w:rsidP="00A10E19">
            <w:pPr>
              <w:widowControl/>
              <w:jc w:val="left"/>
              <w:rPr>
                <w:rFonts w:ascii="ＭＳ 明朝" w:hAnsi="ＭＳ 明朝"/>
                <w:sz w:val="20"/>
                <w:szCs w:val="20"/>
              </w:rPr>
            </w:pPr>
            <w:r>
              <w:rPr>
                <w:rFonts w:ascii="ＭＳ 明朝" w:hAnsi="ＭＳ 明朝" w:hint="eastAsia"/>
                <w:sz w:val="20"/>
                <w:szCs w:val="20"/>
              </w:rPr>
              <w:t>クロアチア加盟</w:t>
            </w:r>
            <w:r w:rsidRPr="00BF378D">
              <w:rPr>
                <w:rFonts w:ascii="ＭＳ 明朝" w:hAnsi="ＭＳ 明朝" w:hint="eastAsia"/>
                <w:sz w:val="20"/>
                <w:szCs w:val="20"/>
              </w:rPr>
              <w:t>（</w:t>
            </w:r>
            <w:r>
              <w:rPr>
                <w:rFonts w:ascii="ＭＳ 明朝" w:hAnsi="ＭＳ 明朝" w:hint="eastAsia"/>
                <w:sz w:val="20"/>
                <w:szCs w:val="20"/>
              </w:rPr>
              <w:t>28</w:t>
            </w:r>
            <w:r w:rsidRPr="00BF378D">
              <w:rPr>
                <w:rFonts w:ascii="ＭＳ 明朝" w:hAnsi="ＭＳ 明朝" w:hint="eastAsia"/>
                <w:sz w:val="20"/>
                <w:szCs w:val="20"/>
              </w:rPr>
              <w:t>カ国）</w:t>
            </w:r>
          </w:p>
        </w:tc>
      </w:tr>
      <w:tr w:rsidR="00FB3E9C" w:rsidRPr="008A7A41" w:rsidTr="00325FD4">
        <w:trPr>
          <w:gridBefore w:val="1"/>
          <w:wBefore w:w="1505" w:type="dxa"/>
          <w:trHeight w:val="315"/>
          <w:jc w:val="center"/>
        </w:trPr>
        <w:tc>
          <w:tcPr>
            <w:tcW w:w="1915" w:type="dxa"/>
            <w:gridSpan w:val="2"/>
            <w:tcBorders>
              <w:top w:val="nil"/>
              <w:left w:val="single" w:sz="4" w:space="0" w:color="auto"/>
              <w:bottom w:val="single" w:sz="4" w:space="0" w:color="auto"/>
              <w:right w:val="single" w:sz="4" w:space="0" w:color="auto"/>
            </w:tcBorders>
            <w:shd w:val="clear" w:color="auto" w:fill="auto"/>
            <w:vAlign w:val="center"/>
          </w:tcPr>
          <w:p w:rsidR="00FB3E9C" w:rsidRDefault="004977D7" w:rsidP="00BF378D">
            <w:pPr>
              <w:widowControl/>
              <w:jc w:val="right"/>
              <w:rPr>
                <w:rFonts w:ascii="ＭＳ 明朝" w:hAnsi="ＭＳ 明朝"/>
                <w:sz w:val="20"/>
                <w:szCs w:val="20"/>
              </w:rPr>
            </w:pPr>
            <w:r w:rsidRPr="004977D7">
              <w:rPr>
                <w:rFonts w:ascii="ＭＳ 明朝" w:hAnsi="ＭＳ 明朝" w:hint="eastAsia"/>
                <w:sz w:val="20"/>
                <w:szCs w:val="20"/>
              </w:rPr>
              <w:t>2016年6月</w:t>
            </w:r>
          </w:p>
        </w:tc>
        <w:tc>
          <w:tcPr>
            <w:tcW w:w="7632" w:type="dxa"/>
            <w:gridSpan w:val="6"/>
            <w:tcBorders>
              <w:top w:val="nil"/>
              <w:left w:val="nil"/>
              <w:bottom w:val="single" w:sz="4" w:space="0" w:color="auto"/>
              <w:right w:val="single" w:sz="4" w:space="0" w:color="auto"/>
            </w:tcBorders>
            <w:shd w:val="clear" w:color="auto" w:fill="auto"/>
            <w:vAlign w:val="center"/>
          </w:tcPr>
          <w:p w:rsidR="00FB3E9C" w:rsidRDefault="004977D7" w:rsidP="00A10E19">
            <w:pPr>
              <w:widowControl/>
              <w:jc w:val="left"/>
              <w:rPr>
                <w:rFonts w:ascii="ＭＳ 明朝" w:hAnsi="ＭＳ 明朝"/>
                <w:sz w:val="20"/>
                <w:szCs w:val="20"/>
                <w:lang w:eastAsia="zh-CN"/>
              </w:rPr>
            </w:pPr>
            <w:r w:rsidRPr="004977D7">
              <w:rPr>
                <w:rFonts w:ascii="ＭＳ 明朝" w:hAnsi="ＭＳ 明朝" w:hint="eastAsia"/>
                <w:sz w:val="20"/>
                <w:szCs w:val="20"/>
                <w:lang w:eastAsia="zh-CN"/>
              </w:rPr>
              <w:t>英国　国民投票　－EU離脱</w:t>
            </w:r>
          </w:p>
        </w:tc>
      </w:tr>
      <w:tr w:rsidR="00BF378D" w:rsidRPr="00CE4626" w:rsidTr="00325FD4">
        <w:tblPrEx>
          <w:jc w:val="left"/>
        </w:tblPrEx>
        <w:trPr>
          <w:gridAfter w:val="1"/>
          <w:wAfter w:w="770" w:type="dxa"/>
          <w:trHeight w:val="535"/>
        </w:trPr>
        <w:tc>
          <w:tcPr>
            <w:tcW w:w="10282" w:type="dxa"/>
            <w:gridSpan w:val="8"/>
            <w:tcBorders>
              <w:bottom w:val="single" w:sz="4" w:space="0" w:color="auto"/>
            </w:tcBorders>
            <w:vAlign w:val="bottom"/>
          </w:tcPr>
          <w:p w:rsidR="00BF378D" w:rsidRDefault="00BF378D" w:rsidP="00DC3515">
            <w:pPr>
              <w:widowControl/>
              <w:ind w:leftChars="-202" w:left="-424"/>
              <w:jc w:val="left"/>
              <w:rPr>
                <w:rFonts w:eastAsia="ＭＳ Ｐゴシック" w:hAnsi="ＭＳ Ｐゴシック" w:cs="ＭＳ Ｐゴシック"/>
                <w:kern w:val="0"/>
                <w:sz w:val="20"/>
                <w:szCs w:val="20"/>
              </w:rPr>
            </w:pPr>
            <w:r w:rsidRPr="00BF378D">
              <w:rPr>
                <w:rFonts w:eastAsia="ＭＳ Ｐゴシック" w:hAnsi="ＭＳ Ｐゴシック" w:cs="ＭＳ Ｐゴシック" w:hint="eastAsia"/>
                <w:kern w:val="0"/>
                <w:szCs w:val="20"/>
              </w:rPr>
              <w:t xml:space="preserve">表３　</w:t>
            </w:r>
            <w:r w:rsidRPr="00BF378D">
              <w:rPr>
                <w:rFonts w:eastAsia="ＭＳ Ｐゴシック" w:hAnsi="ＭＳ Ｐゴシック" w:cs="ＭＳ Ｐゴシック" w:hint="eastAsia"/>
                <w:kern w:val="0"/>
                <w:szCs w:val="20"/>
              </w:rPr>
              <w:t>EU</w:t>
            </w:r>
            <w:r w:rsidR="00396126">
              <w:rPr>
                <w:rFonts w:eastAsia="ＭＳ Ｐゴシック" w:hAnsi="ＭＳ Ｐゴシック" w:cs="ＭＳ Ｐゴシック" w:hint="eastAsia"/>
                <w:kern w:val="0"/>
                <w:szCs w:val="20"/>
              </w:rPr>
              <w:t>28</w:t>
            </w:r>
            <w:r w:rsidRPr="00BF378D">
              <w:rPr>
                <w:rFonts w:eastAsia="ＭＳ Ｐゴシック" w:hAnsi="ＭＳ Ｐゴシック" w:cs="ＭＳ Ｐゴシック" w:hint="eastAsia"/>
                <w:kern w:val="0"/>
                <w:szCs w:val="20"/>
              </w:rPr>
              <w:t>カ国と各経済圏の比較</w:t>
            </w:r>
          </w:p>
        </w:tc>
      </w:tr>
      <w:tr w:rsidR="00592FAE" w:rsidRPr="00CE4626" w:rsidTr="00325FD4">
        <w:tblPrEx>
          <w:jc w:val="left"/>
        </w:tblPrEx>
        <w:trPr>
          <w:gridAfter w:val="1"/>
          <w:wAfter w:w="770" w:type="dxa"/>
          <w:trHeight w:val="283"/>
        </w:trPr>
        <w:tc>
          <w:tcPr>
            <w:tcW w:w="2269" w:type="dxa"/>
            <w:gridSpan w:val="2"/>
            <w:tcBorders>
              <w:top w:val="single" w:sz="4" w:space="0" w:color="auto"/>
              <w:left w:val="single" w:sz="4" w:space="0" w:color="auto"/>
              <w:bottom w:val="single" w:sz="4" w:space="0" w:color="auto"/>
              <w:right w:val="single" w:sz="4" w:space="0" w:color="auto"/>
            </w:tcBorders>
            <w:vAlign w:val="bottom"/>
          </w:tcPr>
          <w:p w:rsidR="00592FAE" w:rsidRPr="00DC3515" w:rsidRDefault="00396126" w:rsidP="00DC3515">
            <w:pPr>
              <w:widowControl/>
              <w:ind w:leftChars="-202" w:left="-424"/>
              <w:jc w:val="center"/>
              <w:rPr>
                <w:rFonts w:eastAsia="ＭＳ Ｐゴシック" w:cs="ＭＳ Ｐゴシック"/>
                <w:kern w:val="0"/>
                <w:sz w:val="18"/>
                <w:szCs w:val="20"/>
              </w:rPr>
            </w:pPr>
            <w:r>
              <w:rPr>
                <w:rFonts w:eastAsia="ＭＳ Ｐゴシック" w:cs="ＭＳ Ｐゴシック"/>
                <w:kern w:val="0"/>
                <w:sz w:val="18"/>
                <w:szCs w:val="20"/>
              </w:rPr>
              <w:t>2016</w:t>
            </w:r>
            <w:r w:rsidR="00592FAE" w:rsidRPr="00DC3515">
              <w:rPr>
                <w:rFonts w:eastAsia="ＭＳ Ｐゴシック" w:hAnsi="ＭＳ Ｐゴシック" w:cs="ＭＳ Ｐゴシック"/>
                <w:kern w:val="0"/>
                <w:sz w:val="18"/>
                <w:szCs w:val="20"/>
              </w:rPr>
              <w:t>年</w:t>
            </w:r>
          </w:p>
        </w:tc>
        <w:tc>
          <w:tcPr>
            <w:tcW w:w="1508" w:type="dxa"/>
            <w:gridSpan w:val="2"/>
            <w:tcBorders>
              <w:top w:val="single" w:sz="4" w:space="0" w:color="auto"/>
              <w:left w:val="single" w:sz="4" w:space="0" w:color="auto"/>
              <w:bottom w:val="single" w:sz="4" w:space="0" w:color="auto"/>
              <w:right w:val="single" w:sz="4" w:space="0" w:color="auto"/>
            </w:tcBorders>
          </w:tcPr>
          <w:p w:rsidR="00592FAE" w:rsidRPr="00DC3515" w:rsidRDefault="00592FAE" w:rsidP="00DC3515">
            <w:pPr>
              <w:widowControl/>
              <w:ind w:leftChars="-202" w:left="-424"/>
              <w:jc w:val="center"/>
              <w:rPr>
                <w:rFonts w:eastAsia="ＭＳ Ｐゴシック" w:cs="ＭＳ Ｐゴシック"/>
                <w:kern w:val="0"/>
                <w:sz w:val="18"/>
                <w:szCs w:val="20"/>
              </w:rPr>
            </w:pPr>
            <w:r w:rsidRPr="00DC3515">
              <w:rPr>
                <w:rFonts w:eastAsia="ＭＳ Ｐゴシック" w:cs="ＭＳ Ｐゴシック"/>
                <w:kern w:val="0"/>
                <w:sz w:val="18"/>
                <w:szCs w:val="20"/>
              </w:rPr>
              <w:t>EU2</w:t>
            </w:r>
            <w:r w:rsidR="00396126">
              <w:rPr>
                <w:rFonts w:eastAsia="ＭＳ Ｐゴシック" w:cs="ＭＳ Ｐゴシック"/>
                <w:kern w:val="0"/>
                <w:sz w:val="18"/>
                <w:szCs w:val="20"/>
              </w:rPr>
              <w:t>8</w:t>
            </w:r>
          </w:p>
        </w:tc>
        <w:tc>
          <w:tcPr>
            <w:tcW w:w="1631" w:type="dxa"/>
            <w:tcBorders>
              <w:top w:val="single" w:sz="4" w:space="0" w:color="auto"/>
              <w:left w:val="nil"/>
              <w:bottom w:val="single" w:sz="4" w:space="0" w:color="auto"/>
              <w:right w:val="single" w:sz="4" w:space="0" w:color="auto"/>
            </w:tcBorders>
            <w:shd w:val="clear" w:color="auto" w:fill="auto"/>
            <w:vAlign w:val="center"/>
          </w:tcPr>
          <w:p w:rsidR="00592FAE" w:rsidRPr="00DC3515" w:rsidRDefault="00592FAE" w:rsidP="00DC3515">
            <w:pPr>
              <w:widowControl/>
              <w:ind w:leftChars="-202" w:left="-424"/>
              <w:jc w:val="center"/>
              <w:rPr>
                <w:rFonts w:eastAsia="ＭＳ Ｐゴシック" w:cs="ＭＳ Ｐゴシック"/>
                <w:kern w:val="0"/>
                <w:sz w:val="18"/>
                <w:szCs w:val="20"/>
              </w:rPr>
            </w:pPr>
            <w:r w:rsidRPr="00DC3515">
              <w:rPr>
                <w:rFonts w:eastAsia="ＭＳ Ｐゴシック" w:hAnsi="ＭＳ Ｐゴシック" w:cs="ＭＳ Ｐゴシック"/>
                <w:kern w:val="0"/>
                <w:sz w:val="18"/>
                <w:szCs w:val="20"/>
              </w:rPr>
              <w:t>米国</w:t>
            </w:r>
          </w:p>
        </w:tc>
        <w:tc>
          <w:tcPr>
            <w:tcW w:w="1638" w:type="dxa"/>
            <w:tcBorders>
              <w:top w:val="single" w:sz="4" w:space="0" w:color="auto"/>
              <w:left w:val="nil"/>
              <w:bottom w:val="single" w:sz="4" w:space="0" w:color="auto"/>
              <w:right w:val="single" w:sz="4" w:space="0" w:color="auto"/>
            </w:tcBorders>
            <w:shd w:val="clear" w:color="auto" w:fill="auto"/>
            <w:vAlign w:val="center"/>
          </w:tcPr>
          <w:p w:rsidR="00592FAE" w:rsidRPr="00DC3515" w:rsidRDefault="00592FAE" w:rsidP="00DC3515">
            <w:pPr>
              <w:widowControl/>
              <w:ind w:leftChars="-202" w:left="-424"/>
              <w:jc w:val="center"/>
              <w:rPr>
                <w:rFonts w:eastAsia="ＭＳ Ｐゴシック" w:cs="ＭＳ Ｐゴシック"/>
                <w:kern w:val="0"/>
                <w:sz w:val="18"/>
                <w:szCs w:val="20"/>
              </w:rPr>
            </w:pPr>
            <w:r w:rsidRPr="00DC3515">
              <w:rPr>
                <w:rFonts w:eastAsia="ＭＳ Ｐゴシック" w:cs="ＭＳ Ｐゴシック" w:hint="eastAsia"/>
                <w:kern w:val="0"/>
                <w:sz w:val="18"/>
                <w:szCs w:val="20"/>
              </w:rPr>
              <w:t>NAFTA</w:t>
            </w:r>
          </w:p>
        </w:tc>
        <w:tc>
          <w:tcPr>
            <w:tcW w:w="1618" w:type="dxa"/>
            <w:tcBorders>
              <w:top w:val="single" w:sz="4" w:space="0" w:color="auto"/>
              <w:left w:val="nil"/>
              <w:bottom w:val="single" w:sz="4" w:space="0" w:color="auto"/>
              <w:right w:val="single" w:sz="4" w:space="0" w:color="auto"/>
            </w:tcBorders>
            <w:vAlign w:val="center"/>
          </w:tcPr>
          <w:p w:rsidR="00592FAE" w:rsidRPr="00DC3515" w:rsidRDefault="00592FAE" w:rsidP="00DC3515">
            <w:pPr>
              <w:widowControl/>
              <w:ind w:leftChars="-202" w:left="-424"/>
              <w:jc w:val="center"/>
              <w:rPr>
                <w:rFonts w:eastAsia="ＭＳ Ｐゴシック" w:cs="ＭＳ Ｐゴシック"/>
                <w:kern w:val="0"/>
                <w:sz w:val="18"/>
                <w:szCs w:val="20"/>
              </w:rPr>
            </w:pPr>
            <w:r w:rsidRPr="00DC3515">
              <w:rPr>
                <w:rFonts w:eastAsia="ＭＳ Ｐゴシック" w:hAnsi="ＭＳ Ｐゴシック" w:cs="ＭＳ Ｐゴシック"/>
                <w:kern w:val="0"/>
                <w:sz w:val="18"/>
                <w:szCs w:val="20"/>
              </w:rPr>
              <w:t>日本</w:t>
            </w:r>
          </w:p>
        </w:tc>
        <w:tc>
          <w:tcPr>
            <w:tcW w:w="1618" w:type="dxa"/>
            <w:tcBorders>
              <w:top w:val="single" w:sz="4" w:space="0" w:color="auto"/>
              <w:left w:val="single" w:sz="4" w:space="0" w:color="auto"/>
              <w:bottom w:val="single" w:sz="4" w:space="0" w:color="auto"/>
              <w:right w:val="single" w:sz="4" w:space="0" w:color="auto"/>
            </w:tcBorders>
          </w:tcPr>
          <w:p w:rsidR="00592FAE" w:rsidRPr="00DC3515" w:rsidRDefault="00FB3E9C" w:rsidP="00DC3515">
            <w:pPr>
              <w:widowControl/>
              <w:ind w:leftChars="-202" w:left="-424"/>
              <w:jc w:val="center"/>
              <w:rPr>
                <w:rFonts w:eastAsia="ＭＳ Ｐゴシック" w:hAnsi="ＭＳ Ｐゴシック" w:cs="ＭＳ Ｐゴシック"/>
                <w:kern w:val="0"/>
                <w:sz w:val="18"/>
                <w:szCs w:val="20"/>
              </w:rPr>
            </w:pPr>
            <w:r>
              <w:rPr>
                <w:rFonts w:eastAsia="ＭＳ Ｐゴシック" w:hAnsi="ＭＳ Ｐゴシック" w:cs="ＭＳ Ｐゴシック" w:hint="eastAsia"/>
                <w:kern w:val="0"/>
                <w:sz w:val="18"/>
                <w:szCs w:val="20"/>
              </w:rPr>
              <w:t>ＡＳＥＡＮ</w:t>
            </w:r>
          </w:p>
        </w:tc>
      </w:tr>
      <w:tr w:rsidR="002237B2" w:rsidRPr="00CE4626" w:rsidTr="00325FD4">
        <w:tblPrEx>
          <w:jc w:val="left"/>
        </w:tblPrEx>
        <w:trPr>
          <w:gridAfter w:val="1"/>
          <w:wAfter w:w="770" w:type="dxa"/>
          <w:trHeight w:val="283"/>
        </w:trPr>
        <w:tc>
          <w:tcPr>
            <w:tcW w:w="2269" w:type="dxa"/>
            <w:gridSpan w:val="2"/>
            <w:tcBorders>
              <w:top w:val="nil"/>
              <w:left w:val="single" w:sz="4" w:space="0" w:color="auto"/>
              <w:bottom w:val="single" w:sz="4" w:space="0" w:color="auto"/>
              <w:right w:val="single" w:sz="4" w:space="0" w:color="auto"/>
            </w:tcBorders>
          </w:tcPr>
          <w:p w:rsidR="002237B2" w:rsidRPr="00DC3515" w:rsidRDefault="002237B2" w:rsidP="00DC3515">
            <w:pPr>
              <w:widowControl/>
              <w:ind w:leftChars="-202" w:left="-424"/>
              <w:jc w:val="center"/>
              <w:rPr>
                <w:rFonts w:eastAsia="ＭＳ Ｐゴシック" w:cs="ＭＳ Ｐゴシック"/>
                <w:kern w:val="0"/>
                <w:sz w:val="18"/>
                <w:szCs w:val="20"/>
              </w:rPr>
            </w:pPr>
            <w:r w:rsidRPr="00DC3515">
              <w:rPr>
                <w:rFonts w:eastAsia="ＭＳ Ｐゴシック" w:hAnsi="ＭＳ Ｐゴシック" w:cs="ＭＳ Ｐゴシック"/>
                <w:kern w:val="0"/>
                <w:sz w:val="18"/>
                <w:szCs w:val="20"/>
              </w:rPr>
              <w:t>人口</w:t>
            </w:r>
            <w:r w:rsidRPr="00DC3515">
              <w:rPr>
                <w:rFonts w:eastAsia="ＭＳ Ｐゴシック" w:cs="ＭＳ Ｐゴシック"/>
                <w:kern w:val="0"/>
                <w:sz w:val="18"/>
                <w:szCs w:val="20"/>
              </w:rPr>
              <w:t>(</w:t>
            </w:r>
            <w:r w:rsidRPr="00DC3515">
              <w:rPr>
                <w:rFonts w:eastAsia="ＭＳ Ｐゴシック" w:hAnsi="ＭＳ Ｐゴシック" w:cs="ＭＳ Ｐゴシック"/>
                <w:kern w:val="0"/>
                <w:sz w:val="18"/>
                <w:szCs w:val="20"/>
              </w:rPr>
              <w:t>億人</w:t>
            </w:r>
            <w:r w:rsidRPr="00DC3515">
              <w:rPr>
                <w:rFonts w:eastAsia="ＭＳ Ｐゴシック" w:cs="ＭＳ Ｐゴシック"/>
                <w:kern w:val="0"/>
                <w:sz w:val="18"/>
                <w:szCs w:val="20"/>
              </w:rPr>
              <w:t>)</w:t>
            </w:r>
          </w:p>
        </w:tc>
        <w:tc>
          <w:tcPr>
            <w:tcW w:w="1508" w:type="dxa"/>
            <w:gridSpan w:val="2"/>
            <w:tcBorders>
              <w:top w:val="nil"/>
              <w:left w:val="single" w:sz="4" w:space="0" w:color="auto"/>
              <w:bottom w:val="single" w:sz="4" w:space="0" w:color="auto"/>
              <w:right w:val="single" w:sz="4" w:space="0" w:color="auto"/>
            </w:tcBorders>
          </w:tcPr>
          <w:p w:rsidR="002237B2" w:rsidRPr="00DC3515" w:rsidRDefault="00396126" w:rsidP="008E0586">
            <w:pPr>
              <w:widowControl/>
              <w:ind w:leftChars="-202" w:left="-424"/>
              <w:jc w:val="center"/>
              <w:rPr>
                <w:rFonts w:eastAsia="ＭＳ Ｐゴシック" w:cs="ＭＳ Ｐゴシック"/>
                <w:kern w:val="0"/>
                <w:sz w:val="18"/>
                <w:szCs w:val="20"/>
              </w:rPr>
            </w:pPr>
            <w:r>
              <w:rPr>
                <w:rFonts w:cs="Century"/>
                <w:kern w:val="0"/>
                <w:sz w:val="18"/>
                <w:szCs w:val="21"/>
              </w:rPr>
              <w:t>5.12</w:t>
            </w:r>
            <w:r w:rsidR="002237B2" w:rsidRPr="00DC3515">
              <w:rPr>
                <w:rFonts w:cs="Century"/>
                <w:kern w:val="0"/>
                <w:sz w:val="18"/>
                <w:szCs w:val="21"/>
              </w:rPr>
              <w:t>(1</w:t>
            </w:r>
            <w:r w:rsidR="008E0586">
              <w:rPr>
                <w:rFonts w:cs="Century"/>
                <w:kern w:val="0"/>
                <w:sz w:val="18"/>
                <w:szCs w:val="21"/>
              </w:rPr>
              <w:t>58</w:t>
            </w:r>
            <w:r w:rsidR="002237B2" w:rsidRPr="00DC3515">
              <w:rPr>
                <w:rFonts w:cs="Century"/>
                <w:kern w:val="0"/>
                <w:sz w:val="18"/>
                <w:szCs w:val="21"/>
              </w:rPr>
              <w:t>%)</w:t>
            </w:r>
          </w:p>
        </w:tc>
        <w:tc>
          <w:tcPr>
            <w:tcW w:w="1631" w:type="dxa"/>
            <w:tcBorders>
              <w:top w:val="nil"/>
              <w:left w:val="nil"/>
              <w:bottom w:val="single" w:sz="4" w:space="0" w:color="auto"/>
              <w:right w:val="single" w:sz="4" w:space="0" w:color="auto"/>
            </w:tcBorders>
            <w:shd w:val="clear" w:color="auto" w:fill="auto"/>
          </w:tcPr>
          <w:p w:rsidR="002237B2" w:rsidRPr="00DC3515" w:rsidRDefault="001D789E" w:rsidP="00DC3515">
            <w:pPr>
              <w:widowControl/>
              <w:ind w:leftChars="-202" w:left="-424"/>
              <w:jc w:val="center"/>
              <w:rPr>
                <w:rFonts w:eastAsia="ＭＳ Ｐゴシック" w:cs="ＭＳ Ｐゴシック"/>
                <w:kern w:val="0"/>
                <w:sz w:val="18"/>
                <w:szCs w:val="20"/>
              </w:rPr>
            </w:pPr>
            <w:r>
              <w:rPr>
                <w:rFonts w:cs="Century"/>
                <w:kern w:val="0"/>
                <w:sz w:val="18"/>
                <w:szCs w:val="21"/>
              </w:rPr>
              <w:t>3,23</w:t>
            </w:r>
          </w:p>
        </w:tc>
        <w:tc>
          <w:tcPr>
            <w:tcW w:w="1638" w:type="dxa"/>
            <w:tcBorders>
              <w:top w:val="nil"/>
              <w:left w:val="nil"/>
              <w:bottom w:val="single" w:sz="4" w:space="0" w:color="auto"/>
              <w:right w:val="single" w:sz="4" w:space="0" w:color="auto"/>
            </w:tcBorders>
            <w:shd w:val="clear" w:color="auto" w:fill="auto"/>
          </w:tcPr>
          <w:p w:rsidR="002237B2" w:rsidRPr="00DC3515" w:rsidRDefault="00396126" w:rsidP="008E0586">
            <w:pPr>
              <w:widowControl/>
              <w:ind w:leftChars="-202" w:left="-424"/>
              <w:jc w:val="center"/>
              <w:rPr>
                <w:rFonts w:eastAsia="ＭＳ Ｐゴシック" w:cs="ＭＳ Ｐゴシック"/>
                <w:kern w:val="0"/>
                <w:sz w:val="18"/>
                <w:szCs w:val="20"/>
              </w:rPr>
            </w:pPr>
            <w:r>
              <w:rPr>
                <w:rFonts w:eastAsia="ＭＳ Ｐゴシック" w:cs="ＭＳ Ｐゴシック"/>
                <w:kern w:val="0"/>
                <w:sz w:val="18"/>
                <w:szCs w:val="20"/>
              </w:rPr>
              <w:t>4.87</w:t>
            </w:r>
            <w:r w:rsidR="00CE6B10" w:rsidRPr="00DC3515">
              <w:rPr>
                <w:rFonts w:eastAsia="ＭＳ Ｐゴシック" w:cs="ＭＳ Ｐゴシック" w:hint="eastAsia"/>
                <w:kern w:val="0"/>
                <w:sz w:val="18"/>
                <w:szCs w:val="20"/>
              </w:rPr>
              <w:t xml:space="preserve"> </w:t>
            </w:r>
            <w:r w:rsidR="002765B0">
              <w:rPr>
                <w:rFonts w:eastAsia="ＭＳ Ｐゴシック" w:cs="ＭＳ Ｐゴシック" w:hint="eastAsia"/>
                <w:kern w:val="0"/>
                <w:sz w:val="18"/>
                <w:szCs w:val="20"/>
              </w:rPr>
              <w:t>(1</w:t>
            </w:r>
            <w:r w:rsidR="008E0586">
              <w:rPr>
                <w:rFonts w:eastAsia="ＭＳ Ｐゴシック" w:cs="ＭＳ Ｐゴシック"/>
                <w:kern w:val="0"/>
                <w:sz w:val="18"/>
                <w:szCs w:val="20"/>
              </w:rPr>
              <w:t>51</w:t>
            </w:r>
            <w:r w:rsidR="00CE6B10" w:rsidRPr="00DC3515">
              <w:rPr>
                <w:rFonts w:eastAsia="ＭＳ Ｐゴシック" w:cs="ＭＳ Ｐゴシック" w:hint="eastAsia"/>
                <w:kern w:val="0"/>
                <w:sz w:val="18"/>
                <w:szCs w:val="20"/>
              </w:rPr>
              <w:t>%)</w:t>
            </w:r>
          </w:p>
        </w:tc>
        <w:tc>
          <w:tcPr>
            <w:tcW w:w="1618" w:type="dxa"/>
            <w:tcBorders>
              <w:top w:val="nil"/>
              <w:left w:val="nil"/>
              <w:bottom w:val="single" w:sz="4" w:space="0" w:color="auto"/>
              <w:right w:val="single" w:sz="4" w:space="0" w:color="auto"/>
            </w:tcBorders>
          </w:tcPr>
          <w:p w:rsidR="002237B2" w:rsidRPr="00DC3515" w:rsidRDefault="00CE6B10" w:rsidP="001D789E">
            <w:pPr>
              <w:widowControl/>
              <w:ind w:leftChars="-202" w:left="-424"/>
              <w:jc w:val="center"/>
              <w:rPr>
                <w:rFonts w:eastAsia="ＭＳ Ｐゴシック" w:cs="ＭＳ Ｐゴシック"/>
                <w:kern w:val="0"/>
                <w:sz w:val="18"/>
                <w:szCs w:val="20"/>
              </w:rPr>
            </w:pPr>
            <w:r w:rsidRPr="00DC3515">
              <w:rPr>
                <w:rFonts w:cs="Century"/>
                <w:kern w:val="0"/>
                <w:sz w:val="18"/>
                <w:szCs w:val="21"/>
              </w:rPr>
              <w:t>1.2</w:t>
            </w:r>
            <w:r w:rsidR="001D789E">
              <w:rPr>
                <w:rFonts w:cs="Century"/>
                <w:kern w:val="0"/>
                <w:sz w:val="18"/>
                <w:szCs w:val="21"/>
              </w:rPr>
              <w:t>7</w:t>
            </w:r>
            <w:r w:rsidRPr="00DC3515">
              <w:rPr>
                <w:rFonts w:cs="Century" w:hint="eastAsia"/>
                <w:kern w:val="0"/>
                <w:sz w:val="18"/>
                <w:szCs w:val="21"/>
              </w:rPr>
              <w:t xml:space="preserve"> </w:t>
            </w:r>
            <w:r w:rsidR="008E0586">
              <w:rPr>
                <w:rFonts w:cs="Century"/>
                <w:kern w:val="0"/>
                <w:sz w:val="18"/>
                <w:szCs w:val="21"/>
              </w:rPr>
              <w:t>(39</w:t>
            </w:r>
            <w:r w:rsidR="002237B2" w:rsidRPr="00DC3515">
              <w:rPr>
                <w:rFonts w:cs="Century"/>
                <w:kern w:val="0"/>
                <w:sz w:val="18"/>
                <w:szCs w:val="21"/>
              </w:rPr>
              <w:t>%)</w:t>
            </w:r>
          </w:p>
        </w:tc>
        <w:tc>
          <w:tcPr>
            <w:tcW w:w="1618" w:type="dxa"/>
            <w:tcBorders>
              <w:top w:val="single" w:sz="4" w:space="0" w:color="auto"/>
              <w:left w:val="single" w:sz="4" w:space="0" w:color="auto"/>
              <w:bottom w:val="single" w:sz="4" w:space="0" w:color="auto"/>
              <w:right w:val="single" w:sz="4" w:space="0" w:color="auto"/>
            </w:tcBorders>
          </w:tcPr>
          <w:p w:rsidR="002237B2" w:rsidRPr="00DC3515" w:rsidRDefault="001D789E" w:rsidP="008E0586">
            <w:pPr>
              <w:widowControl/>
              <w:ind w:leftChars="-202" w:left="-424"/>
              <w:jc w:val="center"/>
              <w:rPr>
                <w:rFonts w:cs="Century"/>
                <w:kern w:val="0"/>
                <w:sz w:val="18"/>
                <w:szCs w:val="21"/>
              </w:rPr>
            </w:pPr>
            <w:r>
              <w:rPr>
                <w:rFonts w:cs="Century"/>
                <w:kern w:val="0"/>
                <w:sz w:val="18"/>
                <w:szCs w:val="21"/>
              </w:rPr>
              <w:t>6.39</w:t>
            </w:r>
            <w:r w:rsidR="00CE6B10" w:rsidRPr="00DC3515">
              <w:rPr>
                <w:rFonts w:cs="Century" w:hint="eastAsia"/>
                <w:kern w:val="0"/>
                <w:sz w:val="18"/>
                <w:szCs w:val="21"/>
              </w:rPr>
              <w:t>(</w:t>
            </w:r>
            <w:r w:rsidR="002765B0">
              <w:rPr>
                <w:rFonts w:cs="Century"/>
                <w:kern w:val="0"/>
                <w:sz w:val="18"/>
                <w:szCs w:val="21"/>
              </w:rPr>
              <w:t>19</w:t>
            </w:r>
            <w:r w:rsidR="008E0586">
              <w:rPr>
                <w:rFonts w:cs="Century"/>
                <w:kern w:val="0"/>
                <w:sz w:val="18"/>
                <w:szCs w:val="21"/>
              </w:rPr>
              <w:t>8</w:t>
            </w:r>
            <w:r w:rsidR="00CE6B10" w:rsidRPr="00DC3515">
              <w:rPr>
                <w:rFonts w:cs="Century" w:hint="eastAsia"/>
                <w:kern w:val="0"/>
                <w:sz w:val="18"/>
                <w:szCs w:val="21"/>
              </w:rPr>
              <w:t>%)</w:t>
            </w:r>
          </w:p>
        </w:tc>
      </w:tr>
      <w:tr w:rsidR="002237B2" w:rsidRPr="00CE4626" w:rsidTr="00325FD4">
        <w:tblPrEx>
          <w:jc w:val="left"/>
        </w:tblPrEx>
        <w:trPr>
          <w:gridAfter w:val="1"/>
          <w:wAfter w:w="770" w:type="dxa"/>
          <w:trHeight w:val="283"/>
        </w:trPr>
        <w:tc>
          <w:tcPr>
            <w:tcW w:w="2269" w:type="dxa"/>
            <w:gridSpan w:val="2"/>
            <w:tcBorders>
              <w:top w:val="single" w:sz="4" w:space="0" w:color="auto"/>
              <w:left w:val="single" w:sz="4" w:space="0" w:color="auto"/>
              <w:bottom w:val="single" w:sz="4" w:space="0" w:color="auto"/>
              <w:right w:val="single" w:sz="4" w:space="0" w:color="auto"/>
            </w:tcBorders>
          </w:tcPr>
          <w:p w:rsidR="002237B2" w:rsidRPr="00DC3515" w:rsidRDefault="002237B2" w:rsidP="00DC3515">
            <w:pPr>
              <w:widowControl/>
              <w:ind w:leftChars="-202" w:left="-424"/>
              <w:jc w:val="center"/>
              <w:rPr>
                <w:rFonts w:eastAsia="ＭＳ Ｐゴシック" w:cs="ＭＳ Ｐゴシック"/>
                <w:kern w:val="0"/>
                <w:sz w:val="18"/>
                <w:szCs w:val="20"/>
              </w:rPr>
            </w:pPr>
            <w:r w:rsidRPr="00DC3515">
              <w:rPr>
                <w:rFonts w:eastAsia="ＭＳ Ｐゴシック" w:cs="ＭＳ Ｐゴシック"/>
                <w:kern w:val="0"/>
                <w:sz w:val="18"/>
                <w:szCs w:val="20"/>
              </w:rPr>
              <w:t>GDP(10</w:t>
            </w:r>
            <w:r w:rsidRPr="00DC3515">
              <w:rPr>
                <w:rFonts w:eastAsia="ＭＳ Ｐゴシック" w:hAnsi="ＭＳ Ｐゴシック" w:cs="ＭＳ Ｐゴシック"/>
                <w:kern w:val="0"/>
                <w:sz w:val="18"/>
                <w:szCs w:val="20"/>
              </w:rPr>
              <w:t>億ドル</w:t>
            </w:r>
            <w:r w:rsidRPr="00DC3515">
              <w:rPr>
                <w:rFonts w:eastAsia="ＭＳ Ｐゴシック" w:cs="ＭＳ Ｐゴシック"/>
                <w:kern w:val="0"/>
                <w:sz w:val="18"/>
                <w:szCs w:val="20"/>
              </w:rPr>
              <w:t>)</w:t>
            </w:r>
          </w:p>
        </w:tc>
        <w:tc>
          <w:tcPr>
            <w:tcW w:w="1508" w:type="dxa"/>
            <w:gridSpan w:val="2"/>
            <w:tcBorders>
              <w:top w:val="single" w:sz="4" w:space="0" w:color="auto"/>
              <w:left w:val="single" w:sz="4" w:space="0" w:color="auto"/>
              <w:bottom w:val="single" w:sz="4" w:space="0" w:color="auto"/>
              <w:right w:val="single" w:sz="4" w:space="0" w:color="auto"/>
            </w:tcBorders>
          </w:tcPr>
          <w:p w:rsidR="002237B2" w:rsidRPr="00DC3515" w:rsidRDefault="00396126" w:rsidP="008E0586">
            <w:pPr>
              <w:widowControl/>
              <w:ind w:leftChars="-102" w:left="-214"/>
              <w:jc w:val="center"/>
              <w:rPr>
                <w:rFonts w:eastAsia="ＭＳ Ｐゴシック" w:cs="ＭＳ Ｐゴシック"/>
                <w:kern w:val="0"/>
                <w:sz w:val="18"/>
                <w:szCs w:val="20"/>
              </w:rPr>
            </w:pPr>
            <w:r>
              <w:rPr>
                <w:rFonts w:eastAsia="ＭＳ Ｐゴシック" w:cs="ＭＳ Ｐゴシック"/>
                <w:kern w:val="0"/>
                <w:sz w:val="18"/>
                <w:szCs w:val="20"/>
              </w:rPr>
              <w:t>16,398</w:t>
            </w:r>
            <w:r w:rsidR="002765B0">
              <w:rPr>
                <w:rFonts w:eastAsia="ＭＳ Ｐゴシック" w:cs="ＭＳ Ｐゴシック" w:hint="eastAsia"/>
                <w:kern w:val="0"/>
                <w:sz w:val="18"/>
                <w:szCs w:val="20"/>
              </w:rPr>
              <w:t xml:space="preserve"> (</w:t>
            </w:r>
            <w:r w:rsidR="008E0586">
              <w:rPr>
                <w:rFonts w:eastAsia="ＭＳ Ｐゴシック" w:cs="ＭＳ Ｐゴシック"/>
                <w:kern w:val="0"/>
                <w:sz w:val="18"/>
                <w:szCs w:val="20"/>
              </w:rPr>
              <w:t>88</w:t>
            </w:r>
            <w:r w:rsidR="00CE6B10" w:rsidRPr="00DC3515">
              <w:rPr>
                <w:rFonts w:eastAsia="ＭＳ Ｐゴシック" w:cs="ＭＳ Ｐゴシック" w:hint="eastAsia"/>
                <w:kern w:val="0"/>
                <w:sz w:val="18"/>
                <w:szCs w:val="20"/>
              </w:rPr>
              <w:t>%)</w:t>
            </w:r>
          </w:p>
        </w:tc>
        <w:tc>
          <w:tcPr>
            <w:tcW w:w="1631" w:type="dxa"/>
            <w:tcBorders>
              <w:top w:val="single" w:sz="4" w:space="0" w:color="auto"/>
              <w:left w:val="nil"/>
              <w:bottom w:val="single" w:sz="4" w:space="0" w:color="auto"/>
              <w:right w:val="single" w:sz="4" w:space="0" w:color="auto"/>
            </w:tcBorders>
            <w:shd w:val="clear" w:color="auto" w:fill="auto"/>
          </w:tcPr>
          <w:p w:rsidR="002237B2" w:rsidRPr="00DC3515" w:rsidRDefault="001D789E" w:rsidP="00DC3515">
            <w:pPr>
              <w:widowControl/>
              <w:ind w:leftChars="-202" w:left="-424"/>
              <w:jc w:val="center"/>
              <w:rPr>
                <w:rFonts w:eastAsia="ＭＳ Ｐゴシック" w:cs="ＭＳ Ｐゴシック"/>
                <w:kern w:val="0"/>
                <w:sz w:val="18"/>
                <w:szCs w:val="20"/>
              </w:rPr>
            </w:pPr>
            <w:r>
              <w:rPr>
                <w:rFonts w:cs="Century"/>
                <w:kern w:val="0"/>
                <w:sz w:val="18"/>
                <w:szCs w:val="21"/>
              </w:rPr>
              <w:t>18,624</w:t>
            </w:r>
          </w:p>
        </w:tc>
        <w:tc>
          <w:tcPr>
            <w:tcW w:w="1638" w:type="dxa"/>
            <w:tcBorders>
              <w:top w:val="single" w:sz="4" w:space="0" w:color="auto"/>
              <w:left w:val="nil"/>
              <w:bottom w:val="single" w:sz="4" w:space="0" w:color="auto"/>
              <w:right w:val="single" w:sz="4" w:space="0" w:color="auto"/>
            </w:tcBorders>
            <w:shd w:val="clear" w:color="auto" w:fill="auto"/>
          </w:tcPr>
          <w:p w:rsidR="002237B2" w:rsidRPr="00DC3515" w:rsidRDefault="001D789E" w:rsidP="008E0586">
            <w:pPr>
              <w:widowControl/>
              <w:ind w:leftChars="-202" w:left="-424"/>
              <w:jc w:val="center"/>
              <w:rPr>
                <w:rFonts w:eastAsia="ＭＳ Ｐゴシック" w:cs="ＭＳ Ｐゴシック"/>
                <w:kern w:val="0"/>
                <w:sz w:val="18"/>
                <w:szCs w:val="20"/>
              </w:rPr>
            </w:pPr>
            <w:r>
              <w:rPr>
                <w:rFonts w:eastAsia="ＭＳ Ｐゴシック" w:cs="ＭＳ Ｐゴシック"/>
                <w:kern w:val="0"/>
                <w:sz w:val="18"/>
                <w:szCs w:val="20"/>
              </w:rPr>
              <w:t>31,145</w:t>
            </w:r>
            <w:r w:rsidR="00CE6B10" w:rsidRPr="00DC3515">
              <w:rPr>
                <w:rFonts w:eastAsia="ＭＳ Ｐゴシック" w:cs="ＭＳ Ｐゴシック" w:hint="eastAsia"/>
                <w:kern w:val="0"/>
                <w:sz w:val="18"/>
                <w:szCs w:val="20"/>
              </w:rPr>
              <w:t>(</w:t>
            </w:r>
            <w:r w:rsidR="008E0586">
              <w:rPr>
                <w:rFonts w:eastAsia="ＭＳ Ｐゴシック" w:cs="ＭＳ Ｐゴシック"/>
                <w:kern w:val="0"/>
                <w:sz w:val="18"/>
                <w:szCs w:val="20"/>
              </w:rPr>
              <w:t>167</w:t>
            </w:r>
            <w:r w:rsidR="00CE6B10" w:rsidRPr="00DC3515">
              <w:rPr>
                <w:rFonts w:eastAsia="ＭＳ Ｐゴシック" w:cs="ＭＳ Ｐゴシック" w:hint="eastAsia"/>
                <w:kern w:val="0"/>
                <w:sz w:val="18"/>
                <w:szCs w:val="20"/>
              </w:rPr>
              <w:t>%)</w:t>
            </w:r>
          </w:p>
        </w:tc>
        <w:tc>
          <w:tcPr>
            <w:tcW w:w="1618" w:type="dxa"/>
            <w:tcBorders>
              <w:top w:val="single" w:sz="4" w:space="0" w:color="auto"/>
              <w:left w:val="nil"/>
              <w:bottom w:val="single" w:sz="4" w:space="0" w:color="auto"/>
              <w:right w:val="single" w:sz="4" w:space="0" w:color="auto"/>
            </w:tcBorders>
          </w:tcPr>
          <w:p w:rsidR="002237B2" w:rsidRPr="00DC3515" w:rsidRDefault="001D789E" w:rsidP="008E0586">
            <w:pPr>
              <w:widowControl/>
              <w:ind w:leftChars="-202" w:left="-424"/>
              <w:jc w:val="center"/>
              <w:rPr>
                <w:rFonts w:eastAsia="ＭＳ Ｐゴシック" w:cs="ＭＳ Ｐゴシック"/>
                <w:kern w:val="0"/>
                <w:sz w:val="18"/>
                <w:szCs w:val="20"/>
              </w:rPr>
            </w:pPr>
            <w:r>
              <w:rPr>
                <w:rFonts w:cs="Century"/>
                <w:kern w:val="0"/>
                <w:sz w:val="18"/>
                <w:szCs w:val="21"/>
              </w:rPr>
              <w:t>4,937</w:t>
            </w:r>
            <w:r w:rsidR="002237B2" w:rsidRPr="00DC3515">
              <w:rPr>
                <w:rFonts w:cs="Century"/>
                <w:kern w:val="0"/>
                <w:sz w:val="18"/>
                <w:szCs w:val="21"/>
              </w:rPr>
              <w:t>(</w:t>
            </w:r>
            <w:r w:rsidR="008E0586">
              <w:rPr>
                <w:rFonts w:cs="Century"/>
                <w:kern w:val="0"/>
                <w:sz w:val="18"/>
                <w:szCs w:val="21"/>
              </w:rPr>
              <w:t>27</w:t>
            </w:r>
            <w:r w:rsidR="002237B2" w:rsidRPr="00DC3515">
              <w:rPr>
                <w:rFonts w:cs="Century"/>
                <w:kern w:val="0"/>
                <w:sz w:val="18"/>
                <w:szCs w:val="21"/>
              </w:rPr>
              <w:t>%)</w:t>
            </w:r>
          </w:p>
        </w:tc>
        <w:tc>
          <w:tcPr>
            <w:tcW w:w="1618" w:type="dxa"/>
            <w:tcBorders>
              <w:top w:val="single" w:sz="4" w:space="0" w:color="auto"/>
              <w:left w:val="single" w:sz="4" w:space="0" w:color="auto"/>
              <w:bottom w:val="single" w:sz="4" w:space="0" w:color="auto"/>
              <w:right w:val="single" w:sz="4" w:space="0" w:color="auto"/>
            </w:tcBorders>
          </w:tcPr>
          <w:p w:rsidR="002237B2" w:rsidRPr="00DC3515" w:rsidRDefault="001D789E" w:rsidP="001D789E">
            <w:pPr>
              <w:widowControl/>
              <w:ind w:leftChars="-202" w:left="-424"/>
              <w:jc w:val="center"/>
              <w:rPr>
                <w:rFonts w:cs="Century"/>
                <w:kern w:val="0"/>
                <w:sz w:val="18"/>
                <w:szCs w:val="21"/>
              </w:rPr>
            </w:pPr>
            <w:r>
              <w:rPr>
                <w:rFonts w:cs="Century"/>
                <w:kern w:val="0"/>
                <w:sz w:val="18"/>
                <w:szCs w:val="21"/>
              </w:rPr>
              <w:t>2</w:t>
            </w:r>
            <w:r w:rsidR="008E0586">
              <w:rPr>
                <w:rFonts w:cs="Century"/>
                <w:kern w:val="0"/>
                <w:sz w:val="18"/>
                <w:szCs w:val="21"/>
              </w:rPr>
              <w:t>,</w:t>
            </w:r>
            <w:r>
              <w:rPr>
                <w:rFonts w:cs="Century"/>
                <w:kern w:val="0"/>
                <w:sz w:val="18"/>
                <w:szCs w:val="21"/>
              </w:rPr>
              <w:t>555</w:t>
            </w:r>
            <w:r w:rsidR="008E0586">
              <w:rPr>
                <w:rFonts w:cs="Century"/>
                <w:kern w:val="0"/>
                <w:sz w:val="18"/>
                <w:szCs w:val="21"/>
              </w:rPr>
              <w:t>(4</w:t>
            </w:r>
            <w:r w:rsidR="00CE6B10" w:rsidRPr="00DC3515">
              <w:rPr>
                <w:rFonts w:cs="Century" w:hint="eastAsia"/>
                <w:kern w:val="0"/>
                <w:sz w:val="18"/>
                <w:szCs w:val="21"/>
              </w:rPr>
              <w:t>%)</w:t>
            </w:r>
          </w:p>
        </w:tc>
      </w:tr>
      <w:tr w:rsidR="001D789E" w:rsidRPr="00CE4626" w:rsidTr="00325FD4">
        <w:tblPrEx>
          <w:jc w:val="left"/>
        </w:tblPrEx>
        <w:trPr>
          <w:gridAfter w:val="1"/>
          <w:wAfter w:w="770" w:type="dxa"/>
          <w:trHeight w:val="283"/>
        </w:trPr>
        <w:tc>
          <w:tcPr>
            <w:tcW w:w="2269" w:type="dxa"/>
            <w:gridSpan w:val="2"/>
            <w:tcBorders>
              <w:top w:val="single" w:sz="4" w:space="0" w:color="auto"/>
              <w:left w:val="single" w:sz="4" w:space="0" w:color="auto"/>
              <w:bottom w:val="single" w:sz="4" w:space="0" w:color="auto"/>
              <w:right w:val="single" w:sz="4" w:space="0" w:color="auto"/>
            </w:tcBorders>
          </w:tcPr>
          <w:p w:rsidR="001D789E" w:rsidRPr="00DC3515" w:rsidRDefault="001D789E" w:rsidP="001D789E">
            <w:pPr>
              <w:widowControl/>
              <w:ind w:leftChars="-2" w:left="-4"/>
              <w:jc w:val="center"/>
              <w:rPr>
                <w:rFonts w:eastAsia="ＭＳ Ｐゴシック" w:cs="ＭＳ Ｐゴシック"/>
                <w:kern w:val="0"/>
                <w:sz w:val="18"/>
                <w:szCs w:val="20"/>
              </w:rPr>
            </w:pPr>
            <w:r w:rsidRPr="00DC3515">
              <w:rPr>
                <w:rFonts w:eastAsia="ＭＳ Ｐゴシック" w:cs="ＭＳ Ｐゴシック"/>
                <w:kern w:val="0"/>
                <w:sz w:val="18"/>
                <w:szCs w:val="20"/>
              </w:rPr>
              <w:t>一人当たり</w:t>
            </w:r>
            <w:r w:rsidRPr="00DC3515">
              <w:rPr>
                <w:rFonts w:eastAsia="ＭＳ Ｐゴシック" w:cs="ＭＳ Ｐゴシック" w:hint="eastAsia"/>
                <w:kern w:val="0"/>
                <w:sz w:val="18"/>
                <w:szCs w:val="20"/>
              </w:rPr>
              <w:t>GDP</w:t>
            </w:r>
            <w:r w:rsidRPr="00DC3515">
              <w:rPr>
                <w:rFonts w:eastAsia="ＭＳ Ｐゴシック" w:cs="ＭＳ Ｐゴシック"/>
                <w:kern w:val="0"/>
                <w:sz w:val="18"/>
                <w:szCs w:val="20"/>
              </w:rPr>
              <w:t>(</w:t>
            </w:r>
            <w:r w:rsidRPr="00DC3515">
              <w:rPr>
                <w:rFonts w:eastAsia="ＭＳ Ｐゴシック" w:cs="ＭＳ Ｐゴシック"/>
                <w:kern w:val="0"/>
                <w:sz w:val="18"/>
                <w:szCs w:val="20"/>
              </w:rPr>
              <w:t>ドル</w:t>
            </w:r>
            <w:r w:rsidRPr="00DC3515">
              <w:rPr>
                <w:rFonts w:eastAsia="ＭＳ Ｐゴシック" w:cs="ＭＳ Ｐゴシック"/>
                <w:kern w:val="0"/>
                <w:sz w:val="18"/>
                <w:szCs w:val="20"/>
              </w:rPr>
              <w:t>)</w:t>
            </w:r>
          </w:p>
        </w:tc>
        <w:tc>
          <w:tcPr>
            <w:tcW w:w="1508" w:type="dxa"/>
            <w:gridSpan w:val="2"/>
            <w:tcBorders>
              <w:top w:val="single" w:sz="4" w:space="0" w:color="auto"/>
              <w:left w:val="single" w:sz="4" w:space="0" w:color="auto"/>
              <w:bottom w:val="single" w:sz="4" w:space="0" w:color="auto"/>
              <w:right w:val="single" w:sz="4" w:space="0" w:color="auto"/>
            </w:tcBorders>
          </w:tcPr>
          <w:p w:rsidR="001D789E" w:rsidRPr="00DC3515" w:rsidRDefault="001D789E" w:rsidP="008E0586">
            <w:pPr>
              <w:widowControl/>
              <w:ind w:leftChars="-102" w:left="-214"/>
              <w:jc w:val="center"/>
              <w:rPr>
                <w:rFonts w:eastAsia="ＭＳ Ｐゴシック" w:cs="ＭＳ Ｐゴシック"/>
                <w:kern w:val="0"/>
                <w:sz w:val="18"/>
                <w:szCs w:val="20"/>
              </w:rPr>
            </w:pPr>
            <w:r>
              <w:rPr>
                <w:rFonts w:eastAsia="ＭＳ Ｐゴシック" w:cs="ＭＳ Ｐゴシック"/>
                <w:kern w:val="0"/>
                <w:sz w:val="18"/>
                <w:szCs w:val="20"/>
              </w:rPr>
              <w:t>32,059(</w:t>
            </w:r>
            <w:r w:rsidR="008E0586">
              <w:rPr>
                <w:rFonts w:eastAsia="ＭＳ Ｐゴシック" w:cs="ＭＳ Ｐゴシック"/>
                <w:kern w:val="0"/>
                <w:sz w:val="18"/>
                <w:szCs w:val="20"/>
              </w:rPr>
              <w:t>56</w:t>
            </w:r>
            <w:r>
              <w:rPr>
                <w:rFonts w:eastAsia="ＭＳ Ｐゴシック" w:cs="ＭＳ Ｐゴシック"/>
                <w:kern w:val="0"/>
                <w:sz w:val="18"/>
                <w:szCs w:val="20"/>
              </w:rPr>
              <w:t>%)</w:t>
            </w:r>
          </w:p>
        </w:tc>
        <w:tc>
          <w:tcPr>
            <w:tcW w:w="1631" w:type="dxa"/>
            <w:tcBorders>
              <w:top w:val="single" w:sz="4" w:space="0" w:color="auto"/>
              <w:left w:val="nil"/>
              <w:bottom w:val="single" w:sz="4" w:space="0" w:color="auto"/>
              <w:right w:val="single" w:sz="4" w:space="0" w:color="auto"/>
            </w:tcBorders>
            <w:shd w:val="clear" w:color="auto" w:fill="auto"/>
          </w:tcPr>
          <w:p w:rsidR="001D789E" w:rsidRPr="00DC3515" w:rsidRDefault="001D789E" w:rsidP="001D789E">
            <w:pPr>
              <w:widowControl/>
              <w:ind w:leftChars="-202" w:left="-424"/>
              <w:jc w:val="center"/>
              <w:rPr>
                <w:rFonts w:cs="Century"/>
                <w:kern w:val="0"/>
                <w:sz w:val="18"/>
                <w:szCs w:val="21"/>
              </w:rPr>
            </w:pPr>
            <w:r>
              <w:rPr>
                <w:rFonts w:cs="Century"/>
                <w:kern w:val="0"/>
                <w:sz w:val="18"/>
                <w:szCs w:val="21"/>
              </w:rPr>
              <w:t>57,608</w:t>
            </w:r>
          </w:p>
        </w:tc>
        <w:tc>
          <w:tcPr>
            <w:tcW w:w="1638" w:type="dxa"/>
            <w:tcBorders>
              <w:top w:val="single" w:sz="4" w:space="0" w:color="auto"/>
              <w:left w:val="nil"/>
              <w:bottom w:val="single" w:sz="4" w:space="0" w:color="auto"/>
              <w:right w:val="single" w:sz="4" w:space="0" w:color="auto"/>
            </w:tcBorders>
            <w:shd w:val="clear" w:color="auto" w:fill="auto"/>
          </w:tcPr>
          <w:p w:rsidR="001D789E" w:rsidRPr="00DC3515" w:rsidRDefault="001D789E" w:rsidP="008E0586">
            <w:pPr>
              <w:widowControl/>
              <w:ind w:leftChars="-202" w:left="-424"/>
              <w:jc w:val="center"/>
              <w:rPr>
                <w:rFonts w:eastAsia="ＭＳ Ｐゴシック" w:cs="ＭＳ Ｐゴシック"/>
                <w:kern w:val="0"/>
                <w:sz w:val="18"/>
                <w:szCs w:val="20"/>
              </w:rPr>
            </w:pPr>
            <w:r>
              <w:rPr>
                <w:rFonts w:eastAsia="ＭＳ Ｐゴシック" w:cs="ＭＳ Ｐゴシック"/>
                <w:kern w:val="0"/>
                <w:sz w:val="18"/>
                <w:szCs w:val="20"/>
              </w:rPr>
              <w:t>43,423(</w:t>
            </w:r>
            <w:r w:rsidR="008E0586">
              <w:rPr>
                <w:rFonts w:eastAsia="ＭＳ Ｐゴシック" w:cs="ＭＳ Ｐゴシック"/>
                <w:kern w:val="0"/>
                <w:sz w:val="18"/>
                <w:szCs w:val="20"/>
              </w:rPr>
              <w:t>75</w:t>
            </w:r>
            <w:r>
              <w:rPr>
                <w:rFonts w:eastAsia="ＭＳ Ｐゴシック" w:cs="ＭＳ Ｐゴシック"/>
                <w:kern w:val="0"/>
                <w:sz w:val="18"/>
                <w:szCs w:val="20"/>
              </w:rPr>
              <w:t>%)</w:t>
            </w:r>
          </w:p>
        </w:tc>
        <w:tc>
          <w:tcPr>
            <w:tcW w:w="1618" w:type="dxa"/>
            <w:tcBorders>
              <w:top w:val="single" w:sz="4" w:space="0" w:color="auto"/>
              <w:left w:val="nil"/>
              <w:bottom w:val="single" w:sz="4" w:space="0" w:color="auto"/>
              <w:right w:val="single" w:sz="4" w:space="0" w:color="auto"/>
            </w:tcBorders>
          </w:tcPr>
          <w:p w:rsidR="001D789E" w:rsidRPr="00DC3515" w:rsidRDefault="001D789E" w:rsidP="008E0586">
            <w:pPr>
              <w:widowControl/>
              <w:ind w:leftChars="-202" w:left="-424"/>
              <w:jc w:val="center"/>
              <w:rPr>
                <w:rFonts w:cs="Century"/>
                <w:kern w:val="0"/>
                <w:sz w:val="18"/>
                <w:szCs w:val="21"/>
              </w:rPr>
            </w:pPr>
            <w:r>
              <w:rPr>
                <w:rFonts w:cs="Century"/>
                <w:kern w:val="0"/>
                <w:sz w:val="18"/>
                <w:szCs w:val="21"/>
              </w:rPr>
              <w:t>38,883(</w:t>
            </w:r>
            <w:r w:rsidR="008E0586">
              <w:rPr>
                <w:rFonts w:cs="Century"/>
                <w:kern w:val="0"/>
                <w:sz w:val="18"/>
                <w:szCs w:val="21"/>
              </w:rPr>
              <w:t>67</w:t>
            </w:r>
            <w:r>
              <w:rPr>
                <w:rFonts w:cs="Century"/>
                <w:kern w:val="0"/>
                <w:sz w:val="18"/>
                <w:szCs w:val="21"/>
              </w:rPr>
              <w:t>%)</w:t>
            </w:r>
          </w:p>
        </w:tc>
        <w:tc>
          <w:tcPr>
            <w:tcW w:w="1618" w:type="dxa"/>
            <w:tcBorders>
              <w:top w:val="single" w:sz="4" w:space="0" w:color="auto"/>
              <w:left w:val="single" w:sz="4" w:space="0" w:color="auto"/>
              <w:bottom w:val="single" w:sz="4" w:space="0" w:color="auto"/>
              <w:right w:val="single" w:sz="4" w:space="0" w:color="auto"/>
            </w:tcBorders>
          </w:tcPr>
          <w:p w:rsidR="001D789E" w:rsidRPr="00DC3515" w:rsidRDefault="001D789E" w:rsidP="001D789E">
            <w:pPr>
              <w:widowControl/>
              <w:ind w:leftChars="-202" w:left="-424"/>
              <w:jc w:val="center"/>
              <w:rPr>
                <w:rFonts w:cs="Century"/>
                <w:kern w:val="0"/>
                <w:sz w:val="18"/>
                <w:szCs w:val="21"/>
              </w:rPr>
            </w:pPr>
            <w:r>
              <w:rPr>
                <w:rFonts w:cs="Century"/>
                <w:kern w:val="0"/>
                <w:sz w:val="18"/>
                <w:szCs w:val="21"/>
              </w:rPr>
              <w:t>4,000(7%)</w:t>
            </w:r>
          </w:p>
        </w:tc>
      </w:tr>
      <w:tr w:rsidR="001D789E" w:rsidRPr="00CE4626" w:rsidTr="00325FD4">
        <w:tblPrEx>
          <w:jc w:val="left"/>
        </w:tblPrEx>
        <w:trPr>
          <w:gridAfter w:val="1"/>
          <w:wAfter w:w="770" w:type="dxa"/>
          <w:trHeight w:val="283"/>
        </w:trPr>
        <w:tc>
          <w:tcPr>
            <w:tcW w:w="2269" w:type="dxa"/>
            <w:gridSpan w:val="2"/>
            <w:tcBorders>
              <w:top w:val="single" w:sz="4" w:space="0" w:color="auto"/>
              <w:left w:val="single" w:sz="4" w:space="0" w:color="auto"/>
              <w:bottom w:val="single" w:sz="4" w:space="0" w:color="auto"/>
              <w:right w:val="single" w:sz="4" w:space="0" w:color="auto"/>
            </w:tcBorders>
          </w:tcPr>
          <w:p w:rsidR="001D789E" w:rsidRPr="00DC3515" w:rsidRDefault="001D789E" w:rsidP="00325FD4">
            <w:pPr>
              <w:widowControl/>
              <w:ind w:leftChars="-2" w:left="-4"/>
              <w:jc w:val="center"/>
              <w:rPr>
                <w:rFonts w:eastAsia="ＭＳ Ｐゴシック" w:cs="ＭＳ Ｐゴシック"/>
                <w:kern w:val="0"/>
                <w:sz w:val="18"/>
                <w:szCs w:val="20"/>
              </w:rPr>
            </w:pPr>
            <w:r>
              <w:rPr>
                <w:rFonts w:eastAsia="ＭＳ Ｐゴシック" w:cs="ＭＳ Ｐゴシック"/>
                <w:kern w:val="0"/>
                <w:sz w:val="18"/>
                <w:szCs w:val="20"/>
              </w:rPr>
              <w:t>貿易</w:t>
            </w:r>
            <w:r>
              <w:rPr>
                <w:rFonts w:eastAsia="ＭＳ Ｐゴシック" w:cs="ＭＳ Ｐゴシック"/>
                <w:kern w:val="0"/>
                <w:sz w:val="18"/>
                <w:szCs w:val="20"/>
              </w:rPr>
              <w:t>(</w:t>
            </w:r>
            <w:r>
              <w:rPr>
                <w:rFonts w:eastAsia="ＭＳ Ｐゴシック" w:cs="ＭＳ Ｐゴシック"/>
                <w:kern w:val="0"/>
                <w:sz w:val="18"/>
                <w:szCs w:val="20"/>
              </w:rPr>
              <w:t>輸出入</w:t>
            </w:r>
            <w:r w:rsidRPr="00DC3515">
              <w:rPr>
                <w:rFonts w:eastAsia="ＭＳ Ｐゴシック" w:cs="ＭＳ Ｐゴシック"/>
                <w:kern w:val="0"/>
                <w:sz w:val="18"/>
                <w:szCs w:val="20"/>
              </w:rPr>
              <w:t>)</w:t>
            </w:r>
            <w:r w:rsidR="00325FD4" w:rsidRPr="00DC3515">
              <w:rPr>
                <w:rFonts w:eastAsia="ＭＳ Ｐゴシック" w:cs="ＭＳ Ｐゴシック"/>
                <w:kern w:val="0"/>
                <w:sz w:val="18"/>
                <w:szCs w:val="20"/>
              </w:rPr>
              <w:t xml:space="preserve"> (10</w:t>
            </w:r>
            <w:r w:rsidR="00325FD4" w:rsidRPr="00DC3515">
              <w:rPr>
                <w:rFonts w:eastAsia="ＭＳ Ｐゴシック" w:hAnsi="ＭＳ Ｐゴシック" w:cs="ＭＳ Ｐゴシック"/>
                <w:kern w:val="0"/>
                <w:sz w:val="18"/>
                <w:szCs w:val="20"/>
              </w:rPr>
              <w:t>億ドル</w:t>
            </w:r>
            <w:r w:rsidR="00325FD4" w:rsidRPr="00DC3515">
              <w:rPr>
                <w:rFonts w:eastAsia="ＭＳ Ｐゴシック" w:cs="ＭＳ Ｐゴシック"/>
                <w:kern w:val="0"/>
                <w:sz w:val="18"/>
                <w:szCs w:val="20"/>
              </w:rPr>
              <w:t>)</w:t>
            </w:r>
          </w:p>
        </w:tc>
        <w:tc>
          <w:tcPr>
            <w:tcW w:w="1508" w:type="dxa"/>
            <w:gridSpan w:val="2"/>
            <w:tcBorders>
              <w:top w:val="single" w:sz="4" w:space="0" w:color="auto"/>
              <w:left w:val="single" w:sz="4" w:space="0" w:color="auto"/>
              <w:bottom w:val="single" w:sz="4" w:space="0" w:color="auto"/>
              <w:right w:val="single" w:sz="4" w:space="0" w:color="auto"/>
            </w:tcBorders>
          </w:tcPr>
          <w:p w:rsidR="001D789E" w:rsidRPr="00DC3515" w:rsidRDefault="00325FD4" w:rsidP="008E0586">
            <w:pPr>
              <w:widowControl/>
              <w:ind w:leftChars="-102" w:left="-214"/>
              <w:jc w:val="center"/>
              <w:rPr>
                <w:rFonts w:eastAsia="ＭＳ Ｐゴシック" w:cs="ＭＳ Ｐゴシック"/>
                <w:kern w:val="0"/>
                <w:sz w:val="18"/>
                <w:szCs w:val="20"/>
              </w:rPr>
            </w:pPr>
            <w:r>
              <w:rPr>
                <w:rFonts w:eastAsia="ＭＳ Ｐゴシック" w:cs="ＭＳ Ｐゴシック"/>
                <w:kern w:val="0"/>
                <w:sz w:val="18"/>
                <w:szCs w:val="20"/>
              </w:rPr>
              <w:t>10,629</w:t>
            </w:r>
            <w:r w:rsidR="001D789E">
              <w:rPr>
                <w:rFonts w:eastAsia="ＭＳ Ｐゴシック" w:cs="ＭＳ Ｐゴシック"/>
                <w:kern w:val="0"/>
                <w:sz w:val="18"/>
                <w:szCs w:val="20"/>
              </w:rPr>
              <w:t>(</w:t>
            </w:r>
            <w:r w:rsidR="008E0586">
              <w:rPr>
                <w:rFonts w:eastAsia="ＭＳ Ｐゴシック" w:cs="ＭＳ Ｐゴシック"/>
                <w:kern w:val="0"/>
                <w:sz w:val="18"/>
                <w:szCs w:val="20"/>
              </w:rPr>
              <w:t>290</w:t>
            </w:r>
            <w:r w:rsidR="001D789E">
              <w:rPr>
                <w:rFonts w:eastAsia="ＭＳ Ｐゴシック" w:cs="ＭＳ Ｐゴシック"/>
                <w:kern w:val="0"/>
                <w:sz w:val="18"/>
                <w:szCs w:val="20"/>
              </w:rPr>
              <w:t>%)</w:t>
            </w:r>
          </w:p>
        </w:tc>
        <w:tc>
          <w:tcPr>
            <w:tcW w:w="1631" w:type="dxa"/>
            <w:tcBorders>
              <w:top w:val="single" w:sz="4" w:space="0" w:color="auto"/>
              <w:left w:val="nil"/>
              <w:bottom w:val="single" w:sz="4" w:space="0" w:color="auto"/>
              <w:right w:val="single" w:sz="4" w:space="0" w:color="auto"/>
            </w:tcBorders>
            <w:shd w:val="clear" w:color="auto" w:fill="auto"/>
          </w:tcPr>
          <w:p w:rsidR="001D789E" w:rsidRPr="00DC3515" w:rsidRDefault="00325FD4" w:rsidP="001D789E">
            <w:pPr>
              <w:widowControl/>
              <w:ind w:leftChars="-202" w:left="-424"/>
              <w:jc w:val="center"/>
              <w:rPr>
                <w:rFonts w:cs="Century"/>
                <w:kern w:val="0"/>
                <w:sz w:val="18"/>
                <w:szCs w:val="21"/>
              </w:rPr>
            </w:pPr>
            <w:r>
              <w:rPr>
                <w:rFonts w:cs="Century"/>
                <w:kern w:val="0"/>
                <w:sz w:val="18"/>
                <w:szCs w:val="21"/>
              </w:rPr>
              <w:t>3,669</w:t>
            </w:r>
          </w:p>
        </w:tc>
        <w:tc>
          <w:tcPr>
            <w:tcW w:w="1638" w:type="dxa"/>
            <w:tcBorders>
              <w:top w:val="single" w:sz="4" w:space="0" w:color="auto"/>
              <w:left w:val="nil"/>
              <w:bottom w:val="single" w:sz="4" w:space="0" w:color="auto"/>
              <w:right w:val="single" w:sz="4" w:space="0" w:color="auto"/>
            </w:tcBorders>
            <w:shd w:val="clear" w:color="auto" w:fill="auto"/>
          </w:tcPr>
          <w:p w:rsidR="001D789E" w:rsidRPr="00DC3515" w:rsidRDefault="00325FD4" w:rsidP="008E0586">
            <w:pPr>
              <w:widowControl/>
              <w:ind w:leftChars="-202" w:left="-424"/>
              <w:jc w:val="center"/>
              <w:rPr>
                <w:rFonts w:eastAsia="ＭＳ Ｐゴシック" w:cs="ＭＳ Ｐゴシック"/>
                <w:kern w:val="0"/>
                <w:sz w:val="18"/>
                <w:szCs w:val="20"/>
              </w:rPr>
            </w:pPr>
            <w:r>
              <w:rPr>
                <w:rFonts w:eastAsia="ＭＳ Ｐゴシック" w:cs="ＭＳ Ｐゴシック"/>
                <w:kern w:val="0"/>
                <w:sz w:val="18"/>
                <w:szCs w:val="20"/>
              </w:rPr>
              <w:t>5,242</w:t>
            </w:r>
            <w:r w:rsidR="001D789E">
              <w:rPr>
                <w:rFonts w:eastAsia="ＭＳ Ｐゴシック" w:cs="ＭＳ Ｐゴシック"/>
                <w:kern w:val="0"/>
                <w:sz w:val="18"/>
                <w:szCs w:val="20"/>
              </w:rPr>
              <w:t>(</w:t>
            </w:r>
            <w:r w:rsidR="008E0586">
              <w:rPr>
                <w:rFonts w:eastAsia="ＭＳ Ｐゴシック" w:cs="ＭＳ Ｐゴシック"/>
                <w:kern w:val="0"/>
                <w:sz w:val="18"/>
                <w:szCs w:val="20"/>
              </w:rPr>
              <w:t>143</w:t>
            </w:r>
            <w:r w:rsidR="001D789E">
              <w:rPr>
                <w:rFonts w:eastAsia="ＭＳ Ｐゴシック" w:cs="ＭＳ Ｐゴシック"/>
                <w:kern w:val="0"/>
                <w:sz w:val="18"/>
                <w:szCs w:val="20"/>
              </w:rPr>
              <w:t>%)</w:t>
            </w:r>
          </w:p>
        </w:tc>
        <w:tc>
          <w:tcPr>
            <w:tcW w:w="1618" w:type="dxa"/>
            <w:tcBorders>
              <w:top w:val="single" w:sz="4" w:space="0" w:color="auto"/>
              <w:left w:val="nil"/>
              <w:bottom w:val="single" w:sz="4" w:space="0" w:color="auto"/>
              <w:right w:val="single" w:sz="4" w:space="0" w:color="auto"/>
            </w:tcBorders>
          </w:tcPr>
          <w:p w:rsidR="001D789E" w:rsidRPr="00DC3515" w:rsidRDefault="00325FD4" w:rsidP="008E0586">
            <w:pPr>
              <w:widowControl/>
              <w:ind w:leftChars="-202" w:left="-424"/>
              <w:jc w:val="center"/>
              <w:rPr>
                <w:rFonts w:cs="Century"/>
                <w:kern w:val="0"/>
                <w:sz w:val="18"/>
                <w:szCs w:val="21"/>
              </w:rPr>
            </w:pPr>
            <w:r>
              <w:rPr>
                <w:rFonts w:cs="Century"/>
                <w:kern w:val="0"/>
                <w:sz w:val="18"/>
                <w:szCs w:val="21"/>
              </w:rPr>
              <w:t>1,218</w:t>
            </w:r>
            <w:r w:rsidR="001D789E">
              <w:rPr>
                <w:rFonts w:cs="Century"/>
                <w:kern w:val="0"/>
                <w:sz w:val="18"/>
                <w:szCs w:val="21"/>
              </w:rPr>
              <w:t>(</w:t>
            </w:r>
            <w:r w:rsidR="008E0586">
              <w:rPr>
                <w:rFonts w:cs="Century"/>
                <w:kern w:val="0"/>
                <w:sz w:val="18"/>
                <w:szCs w:val="21"/>
              </w:rPr>
              <w:t>33</w:t>
            </w:r>
            <w:r w:rsidR="001D789E">
              <w:rPr>
                <w:rFonts w:cs="Century"/>
                <w:kern w:val="0"/>
                <w:sz w:val="18"/>
                <w:szCs w:val="21"/>
              </w:rPr>
              <w:t>%)</w:t>
            </w:r>
          </w:p>
        </w:tc>
        <w:tc>
          <w:tcPr>
            <w:tcW w:w="1618" w:type="dxa"/>
            <w:tcBorders>
              <w:top w:val="single" w:sz="4" w:space="0" w:color="auto"/>
              <w:left w:val="single" w:sz="4" w:space="0" w:color="auto"/>
              <w:bottom w:val="single" w:sz="4" w:space="0" w:color="auto"/>
              <w:right w:val="single" w:sz="4" w:space="0" w:color="auto"/>
            </w:tcBorders>
          </w:tcPr>
          <w:p w:rsidR="001D789E" w:rsidRPr="00DC3515" w:rsidRDefault="00325FD4" w:rsidP="008E0586">
            <w:pPr>
              <w:widowControl/>
              <w:ind w:leftChars="-202" w:left="-424"/>
              <w:jc w:val="center"/>
              <w:rPr>
                <w:rFonts w:cs="Century"/>
                <w:kern w:val="0"/>
                <w:sz w:val="18"/>
                <w:szCs w:val="21"/>
              </w:rPr>
            </w:pPr>
            <w:r>
              <w:rPr>
                <w:rFonts w:cs="Century"/>
                <w:kern w:val="0"/>
                <w:sz w:val="18"/>
                <w:szCs w:val="21"/>
              </w:rPr>
              <w:t>2,256</w:t>
            </w:r>
            <w:r w:rsidR="001D789E">
              <w:rPr>
                <w:rFonts w:cs="Century"/>
                <w:kern w:val="0"/>
                <w:sz w:val="18"/>
                <w:szCs w:val="21"/>
              </w:rPr>
              <w:t>(</w:t>
            </w:r>
            <w:r w:rsidR="008E0586">
              <w:rPr>
                <w:rFonts w:cs="Century"/>
                <w:kern w:val="0"/>
                <w:sz w:val="18"/>
                <w:szCs w:val="21"/>
              </w:rPr>
              <w:t>61</w:t>
            </w:r>
            <w:r w:rsidR="001D789E">
              <w:rPr>
                <w:rFonts w:cs="Century"/>
                <w:kern w:val="0"/>
                <w:sz w:val="18"/>
                <w:szCs w:val="21"/>
              </w:rPr>
              <w:t>%)</w:t>
            </w:r>
          </w:p>
        </w:tc>
      </w:tr>
    </w:tbl>
    <w:p w:rsidR="002237B2" w:rsidRPr="0055172B" w:rsidRDefault="002237B2" w:rsidP="0055172B">
      <w:pPr>
        <w:jc w:val="right"/>
        <w:rPr>
          <w:sz w:val="16"/>
          <w:szCs w:val="16"/>
        </w:rPr>
      </w:pPr>
      <w:r w:rsidRPr="0055172B">
        <w:rPr>
          <w:rFonts w:hint="eastAsia"/>
          <w:sz w:val="16"/>
          <w:szCs w:val="16"/>
        </w:rPr>
        <w:t>［出所］</w:t>
      </w:r>
      <w:r w:rsidRPr="0055172B">
        <w:rPr>
          <w:rFonts w:hint="eastAsia"/>
          <w:sz w:val="16"/>
          <w:szCs w:val="16"/>
        </w:rPr>
        <w:t xml:space="preserve"> </w:t>
      </w:r>
      <w:r w:rsidR="00396126">
        <w:rPr>
          <w:rFonts w:hint="eastAsia"/>
          <w:sz w:val="16"/>
          <w:szCs w:val="16"/>
        </w:rPr>
        <w:t>I</w:t>
      </w:r>
      <w:r w:rsidR="00396126">
        <w:rPr>
          <w:sz w:val="16"/>
          <w:szCs w:val="16"/>
        </w:rPr>
        <w:t>MF</w:t>
      </w:r>
      <w:r w:rsidR="00396126">
        <w:rPr>
          <w:sz w:val="16"/>
          <w:szCs w:val="16"/>
        </w:rPr>
        <w:t>統計</w:t>
      </w:r>
    </w:p>
    <w:p w:rsidR="00274E6E" w:rsidRPr="00274E6E" w:rsidRDefault="00DA4BF6" w:rsidP="004722DA">
      <w:pPr>
        <w:numPr>
          <w:ilvl w:val="0"/>
          <w:numId w:val="11"/>
        </w:numPr>
      </w:pPr>
      <w:r>
        <w:rPr>
          <w:noProof/>
          <w:lang w:bidi="th-TH"/>
        </w:rPr>
        <mc:AlternateContent>
          <mc:Choice Requires="wps">
            <w:drawing>
              <wp:anchor distT="0" distB="0" distL="114300" distR="114300" simplePos="0" relativeHeight="251655680" behindDoc="0" locked="0" layoutInCell="1" allowOverlap="1">
                <wp:simplePos x="0" y="0"/>
                <wp:positionH relativeFrom="column">
                  <wp:posOffset>3520440</wp:posOffset>
                </wp:positionH>
                <wp:positionV relativeFrom="paragraph">
                  <wp:posOffset>9525</wp:posOffset>
                </wp:positionV>
                <wp:extent cx="1295400" cy="238125"/>
                <wp:effectExtent l="0" t="0" r="0" b="317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460" w:rsidRDefault="00FB6460">
                            <w:r>
                              <w:rPr>
                                <w:rFonts w:hint="eastAsia"/>
                              </w:rPr>
                              <w:t>域内貿易比率比較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277.2pt;margin-top:.75pt;width:102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" stroked="f">
                <v:textbox inset="5.85pt,.7pt,5.85pt,.7pt">
                  <w:txbxContent>
                    <w:p w:rsidR="00FB6460" w:rsidRDefault="00FB6460">
                      <w:r>
                        <w:rPr>
                          <w:rFonts w:hint="eastAsia"/>
                        </w:rPr>
                        <w:t>域内貿易比率比較</w:t>
                      </w:r>
                    </w:p>
                  </w:txbxContent>
                </v:textbox>
              </v:shape>
            </w:pict>
          </mc:Fallback>
        </mc:AlternateContent>
      </w:r>
      <w:r w:rsidR="00274E6E" w:rsidRPr="00274E6E">
        <w:rPr>
          <w:rFonts w:hint="eastAsia"/>
        </w:rPr>
        <w:t>EU</w:t>
      </w:r>
      <w:r w:rsidR="00274E6E" w:rsidRPr="00274E6E">
        <w:rPr>
          <w:rFonts w:hint="eastAsia"/>
        </w:rPr>
        <w:t>成立の背景</w:t>
      </w:r>
    </w:p>
    <w:tbl>
      <w:tblPr>
        <w:tblpPr w:leftFromText="142" w:rightFromText="142" w:vertAnchor="text" w:horzAnchor="page" w:tblpX="7372" w:tblpY="46"/>
        <w:tblOverlap w:val="never"/>
        <w:tblW w:w="3635" w:type="dxa"/>
        <w:tblCellMar>
          <w:left w:w="99" w:type="dxa"/>
          <w:right w:w="99" w:type="dxa"/>
        </w:tblCellMar>
        <w:tblLook w:val="0000" w:firstRow="0" w:lastRow="0" w:firstColumn="0" w:lastColumn="0" w:noHBand="0" w:noVBand="0"/>
      </w:tblPr>
      <w:tblGrid>
        <w:gridCol w:w="826"/>
        <w:gridCol w:w="925"/>
        <w:gridCol w:w="925"/>
        <w:gridCol w:w="959"/>
      </w:tblGrid>
      <w:tr w:rsidR="0007405C" w:rsidRPr="00D72F4A" w:rsidTr="0007405C">
        <w:trPr>
          <w:trHeight w:hRule="exact" w:val="284"/>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EU</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NAFTA</w:t>
            </w:r>
          </w:p>
        </w:tc>
        <w:tc>
          <w:tcPr>
            <w:tcW w:w="959" w:type="dxa"/>
            <w:tcBorders>
              <w:top w:val="single" w:sz="4" w:space="0" w:color="auto"/>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ASEAN4</w:t>
            </w:r>
          </w:p>
        </w:tc>
      </w:tr>
      <w:tr w:rsidR="0007405C" w:rsidRPr="00D72F4A" w:rsidTr="0007405C">
        <w:trPr>
          <w:trHeight w:hRule="exact" w:val="284"/>
        </w:trPr>
        <w:tc>
          <w:tcPr>
            <w:tcW w:w="826" w:type="dxa"/>
            <w:tcBorders>
              <w:top w:val="nil"/>
              <w:left w:val="single" w:sz="4" w:space="0" w:color="auto"/>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1985</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53.8</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36.6</w:t>
            </w:r>
          </w:p>
        </w:tc>
        <w:tc>
          <w:tcPr>
            <w:tcW w:w="959"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4.5</w:t>
            </w:r>
          </w:p>
        </w:tc>
      </w:tr>
      <w:tr w:rsidR="0007405C" w:rsidRPr="00D72F4A" w:rsidTr="0007405C">
        <w:trPr>
          <w:trHeight w:hRule="exact" w:val="284"/>
        </w:trPr>
        <w:tc>
          <w:tcPr>
            <w:tcW w:w="826" w:type="dxa"/>
            <w:tcBorders>
              <w:top w:val="nil"/>
              <w:left w:val="single" w:sz="4" w:space="0" w:color="auto"/>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1990</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64.9</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36.8</w:t>
            </w:r>
          </w:p>
        </w:tc>
        <w:tc>
          <w:tcPr>
            <w:tcW w:w="959"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5.5</w:t>
            </w:r>
          </w:p>
        </w:tc>
      </w:tr>
      <w:tr w:rsidR="0007405C" w:rsidRPr="00D72F4A" w:rsidTr="0007405C">
        <w:trPr>
          <w:trHeight w:hRule="exact" w:val="284"/>
        </w:trPr>
        <w:tc>
          <w:tcPr>
            <w:tcW w:w="826" w:type="dxa"/>
            <w:tcBorders>
              <w:top w:val="nil"/>
              <w:left w:val="single" w:sz="4" w:space="0" w:color="auto"/>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1995</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64.1</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41.9</w:t>
            </w:r>
          </w:p>
        </w:tc>
        <w:tc>
          <w:tcPr>
            <w:tcW w:w="959"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6.5</w:t>
            </w:r>
          </w:p>
        </w:tc>
      </w:tr>
      <w:tr w:rsidR="0007405C" w:rsidRPr="00D72F4A" w:rsidTr="0007405C">
        <w:trPr>
          <w:trHeight w:hRule="exact" w:val="284"/>
        </w:trPr>
        <w:tc>
          <w:tcPr>
            <w:tcW w:w="826" w:type="dxa"/>
            <w:tcBorders>
              <w:top w:val="nil"/>
              <w:left w:val="single" w:sz="4" w:space="0" w:color="auto"/>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2000</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 xml:space="preserve">62.0 </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46.5</w:t>
            </w:r>
          </w:p>
        </w:tc>
        <w:tc>
          <w:tcPr>
            <w:tcW w:w="959"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7.5</w:t>
            </w:r>
          </w:p>
        </w:tc>
      </w:tr>
      <w:tr w:rsidR="0007405C" w:rsidRPr="00D72F4A" w:rsidTr="0007405C">
        <w:trPr>
          <w:trHeight w:hRule="exact" w:val="284"/>
        </w:trPr>
        <w:tc>
          <w:tcPr>
            <w:tcW w:w="826" w:type="dxa"/>
            <w:tcBorders>
              <w:top w:val="nil"/>
              <w:left w:val="single" w:sz="4" w:space="0" w:color="auto"/>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2003</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60.3</w:t>
            </w:r>
          </w:p>
        </w:tc>
        <w:tc>
          <w:tcPr>
            <w:tcW w:w="925"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44.5</w:t>
            </w:r>
          </w:p>
        </w:tc>
        <w:tc>
          <w:tcPr>
            <w:tcW w:w="959" w:type="dxa"/>
            <w:tcBorders>
              <w:top w:val="nil"/>
              <w:left w:val="nil"/>
              <w:bottom w:val="single" w:sz="4" w:space="0" w:color="auto"/>
              <w:right w:val="single" w:sz="4" w:space="0" w:color="auto"/>
            </w:tcBorders>
            <w:shd w:val="clear" w:color="auto" w:fill="auto"/>
            <w:noWrap/>
            <w:vAlign w:val="center"/>
          </w:tcPr>
          <w:p w:rsidR="0007405C" w:rsidRPr="0007405C" w:rsidRDefault="0007405C" w:rsidP="0007405C">
            <w:pPr>
              <w:widowControl/>
              <w:jc w:val="center"/>
              <w:rPr>
                <w:rFonts w:ascii="ＭＳ Ｐゴシック" w:eastAsia="ＭＳ Ｐゴシック" w:hAnsi="ＭＳ Ｐゴシック" w:cs="ＭＳ Ｐゴシック"/>
                <w:kern w:val="0"/>
                <w:sz w:val="18"/>
                <w:szCs w:val="20"/>
              </w:rPr>
            </w:pPr>
            <w:r w:rsidRPr="0007405C">
              <w:rPr>
                <w:rFonts w:ascii="ＭＳ Ｐゴシック" w:eastAsia="ＭＳ Ｐゴシック" w:hAnsi="ＭＳ Ｐゴシック" w:cs="ＭＳ Ｐゴシック" w:hint="eastAsia"/>
                <w:kern w:val="0"/>
                <w:sz w:val="18"/>
                <w:szCs w:val="20"/>
              </w:rPr>
              <w:t>9.5</w:t>
            </w:r>
          </w:p>
        </w:tc>
      </w:tr>
      <w:tr w:rsidR="009A5D5E" w:rsidRPr="00D72F4A" w:rsidTr="0007405C">
        <w:trPr>
          <w:trHeight w:hRule="exact" w:val="284"/>
        </w:trPr>
        <w:tc>
          <w:tcPr>
            <w:tcW w:w="826" w:type="dxa"/>
            <w:tcBorders>
              <w:top w:val="nil"/>
              <w:left w:val="single" w:sz="4" w:space="0" w:color="auto"/>
              <w:bottom w:val="single" w:sz="4" w:space="0" w:color="auto"/>
              <w:right w:val="single" w:sz="4" w:space="0" w:color="auto"/>
            </w:tcBorders>
            <w:shd w:val="clear" w:color="auto" w:fill="auto"/>
            <w:noWrap/>
            <w:vAlign w:val="center"/>
          </w:tcPr>
          <w:p w:rsidR="009A5D5E" w:rsidRPr="0007405C" w:rsidRDefault="009A5D5E" w:rsidP="0007405C">
            <w:pPr>
              <w:widowControl/>
              <w:jc w:val="center"/>
              <w:rPr>
                <w:rFonts w:ascii="ＭＳ Ｐゴシック" w:eastAsia="ＭＳ Ｐゴシック" w:hAnsi="ＭＳ Ｐゴシック" w:cs="ＭＳ Ｐゴシック"/>
                <w:kern w:val="0"/>
                <w:sz w:val="18"/>
                <w:szCs w:val="20"/>
              </w:rPr>
            </w:pPr>
            <w:r>
              <w:rPr>
                <w:rFonts w:ascii="ＭＳ Ｐゴシック" w:eastAsia="ＭＳ Ｐゴシック" w:hAnsi="ＭＳ Ｐゴシック" w:cs="ＭＳ Ｐゴシック" w:hint="eastAsia"/>
                <w:kern w:val="0"/>
                <w:sz w:val="18"/>
                <w:szCs w:val="20"/>
              </w:rPr>
              <w:t>201</w:t>
            </w:r>
            <w:r w:rsidR="002F2BE1">
              <w:rPr>
                <w:rFonts w:ascii="ＭＳ Ｐゴシック" w:eastAsia="ＭＳ Ｐゴシック" w:hAnsi="ＭＳ Ｐゴシック" w:cs="ＭＳ Ｐゴシック" w:hint="eastAsia"/>
                <w:kern w:val="0"/>
                <w:sz w:val="18"/>
                <w:szCs w:val="20"/>
              </w:rPr>
              <w:t>0</w:t>
            </w:r>
          </w:p>
        </w:tc>
        <w:tc>
          <w:tcPr>
            <w:tcW w:w="925" w:type="dxa"/>
            <w:tcBorders>
              <w:top w:val="nil"/>
              <w:left w:val="nil"/>
              <w:bottom w:val="single" w:sz="4" w:space="0" w:color="auto"/>
              <w:right w:val="single" w:sz="4" w:space="0" w:color="auto"/>
            </w:tcBorders>
            <w:shd w:val="clear" w:color="auto" w:fill="auto"/>
            <w:noWrap/>
            <w:vAlign w:val="center"/>
          </w:tcPr>
          <w:p w:rsidR="009A5D5E" w:rsidRPr="0007405C" w:rsidRDefault="009A5D5E" w:rsidP="0007405C">
            <w:pPr>
              <w:widowControl/>
              <w:jc w:val="center"/>
              <w:rPr>
                <w:rFonts w:ascii="ＭＳ Ｐゴシック" w:eastAsia="ＭＳ Ｐゴシック" w:hAnsi="ＭＳ Ｐゴシック" w:cs="ＭＳ Ｐゴシック"/>
                <w:kern w:val="0"/>
                <w:sz w:val="18"/>
                <w:szCs w:val="20"/>
              </w:rPr>
            </w:pPr>
            <w:r>
              <w:rPr>
                <w:rFonts w:ascii="ＭＳ Ｐゴシック" w:eastAsia="ＭＳ Ｐゴシック" w:hAnsi="ＭＳ Ｐゴシック" w:cs="ＭＳ Ｐゴシック" w:hint="eastAsia"/>
                <w:kern w:val="0"/>
                <w:sz w:val="18"/>
                <w:szCs w:val="20"/>
              </w:rPr>
              <w:t>6</w:t>
            </w:r>
            <w:r w:rsidR="002F2BE1">
              <w:rPr>
                <w:rFonts w:ascii="ＭＳ Ｐゴシック" w:eastAsia="ＭＳ Ｐゴシック" w:hAnsi="ＭＳ Ｐゴシック" w:cs="ＭＳ Ｐゴシック" w:hint="eastAsia"/>
                <w:kern w:val="0"/>
                <w:sz w:val="18"/>
                <w:szCs w:val="20"/>
              </w:rPr>
              <w:t>5.0</w:t>
            </w:r>
          </w:p>
        </w:tc>
        <w:tc>
          <w:tcPr>
            <w:tcW w:w="925" w:type="dxa"/>
            <w:tcBorders>
              <w:top w:val="nil"/>
              <w:left w:val="nil"/>
              <w:bottom w:val="single" w:sz="4" w:space="0" w:color="auto"/>
              <w:right w:val="single" w:sz="4" w:space="0" w:color="auto"/>
            </w:tcBorders>
            <w:shd w:val="clear" w:color="auto" w:fill="auto"/>
            <w:noWrap/>
            <w:vAlign w:val="center"/>
          </w:tcPr>
          <w:p w:rsidR="009A5D5E" w:rsidRPr="0007405C" w:rsidRDefault="002F2BE1" w:rsidP="0007405C">
            <w:pPr>
              <w:widowControl/>
              <w:jc w:val="center"/>
              <w:rPr>
                <w:rFonts w:ascii="ＭＳ Ｐゴシック" w:eastAsia="ＭＳ Ｐゴシック" w:hAnsi="ＭＳ Ｐゴシック" w:cs="ＭＳ Ｐゴシック"/>
                <w:kern w:val="0"/>
                <w:sz w:val="18"/>
                <w:szCs w:val="20"/>
              </w:rPr>
            </w:pPr>
            <w:r>
              <w:rPr>
                <w:rFonts w:ascii="ＭＳ Ｐゴシック" w:eastAsia="ＭＳ Ｐゴシック" w:hAnsi="ＭＳ Ｐゴシック" w:cs="ＭＳ Ｐゴシック" w:hint="eastAsia"/>
                <w:kern w:val="0"/>
                <w:sz w:val="18"/>
                <w:szCs w:val="20"/>
              </w:rPr>
              <w:t>40.5</w:t>
            </w:r>
          </w:p>
        </w:tc>
        <w:tc>
          <w:tcPr>
            <w:tcW w:w="959" w:type="dxa"/>
            <w:tcBorders>
              <w:top w:val="nil"/>
              <w:left w:val="nil"/>
              <w:bottom w:val="single" w:sz="4" w:space="0" w:color="auto"/>
              <w:right w:val="single" w:sz="4" w:space="0" w:color="auto"/>
            </w:tcBorders>
            <w:shd w:val="clear" w:color="auto" w:fill="auto"/>
            <w:noWrap/>
            <w:vAlign w:val="center"/>
          </w:tcPr>
          <w:p w:rsidR="009A5D5E" w:rsidRPr="0007405C" w:rsidRDefault="002F2BE1" w:rsidP="007768AD">
            <w:pPr>
              <w:widowControl/>
              <w:jc w:val="center"/>
              <w:rPr>
                <w:rFonts w:ascii="ＭＳ Ｐゴシック" w:eastAsia="ＭＳ Ｐゴシック" w:hAnsi="ＭＳ Ｐゴシック" w:cs="ＭＳ Ｐゴシック"/>
                <w:kern w:val="0"/>
                <w:sz w:val="18"/>
                <w:szCs w:val="20"/>
              </w:rPr>
            </w:pPr>
            <w:r>
              <w:rPr>
                <w:rFonts w:ascii="ＭＳ Ｐゴシック" w:eastAsia="ＭＳ Ｐゴシック" w:hAnsi="ＭＳ Ｐゴシック" w:cs="ＭＳ Ｐゴシック" w:hint="eastAsia"/>
                <w:kern w:val="0"/>
                <w:sz w:val="18"/>
                <w:szCs w:val="20"/>
              </w:rPr>
              <w:t>2</w:t>
            </w:r>
            <w:r w:rsidR="007768AD">
              <w:rPr>
                <w:rFonts w:ascii="ＭＳ Ｐゴシック" w:eastAsia="ＭＳ Ｐゴシック" w:hAnsi="ＭＳ Ｐゴシック" w:cs="ＭＳ Ｐゴシック" w:hint="eastAsia"/>
                <w:kern w:val="0"/>
                <w:sz w:val="18"/>
                <w:szCs w:val="20"/>
              </w:rPr>
              <w:t>5.0</w:t>
            </w:r>
          </w:p>
        </w:tc>
      </w:tr>
      <w:tr w:rsidR="0007405C" w:rsidRPr="00D72F4A" w:rsidTr="0007405C">
        <w:trPr>
          <w:trHeight w:val="401"/>
        </w:trPr>
        <w:tc>
          <w:tcPr>
            <w:tcW w:w="3635" w:type="dxa"/>
            <w:gridSpan w:val="4"/>
            <w:tcBorders>
              <w:top w:val="single" w:sz="4" w:space="0" w:color="auto"/>
              <w:left w:val="nil"/>
              <w:bottom w:val="nil"/>
              <w:right w:val="nil"/>
            </w:tcBorders>
            <w:shd w:val="clear" w:color="auto" w:fill="auto"/>
          </w:tcPr>
          <w:p w:rsidR="0007405C" w:rsidRPr="00D72F4A" w:rsidRDefault="007768AD" w:rsidP="007768AD">
            <w:pPr>
              <w:widowControl/>
              <w:jc w:val="right"/>
              <w:rPr>
                <w:rFonts w:ascii="ＭＳ 明朝" w:hAnsi="ＭＳ 明朝" w:cs="ＭＳ Ｐゴシック"/>
                <w:kern w:val="0"/>
                <w:sz w:val="16"/>
                <w:szCs w:val="16"/>
              </w:rPr>
            </w:pPr>
            <w:r>
              <w:rPr>
                <w:rFonts w:ascii="ＭＳ 明朝" w:hAnsi="ＭＳ 明朝" w:cs="ＭＳ Ｐゴシック"/>
                <w:kern w:val="0"/>
                <w:sz w:val="16"/>
                <w:szCs w:val="16"/>
              </w:rPr>
              <w:t>データ出典：JETRO</w:t>
            </w:r>
          </w:p>
        </w:tc>
      </w:tr>
    </w:tbl>
    <w:p w:rsidR="0057080B" w:rsidRDefault="00274E6E" w:rsidP="00BD068E">
      <w:pPr>
        <w:numPr>
          <w:ilvl w:val="0"/>
          <w:numId w:val="3"/>
        </w:numPr>
      </w:pPr>
      <w:r w:rsidRPr="00274E6E">
        <w:rPr>
          <w:rFonts w:hint="eastAsia"/>
        </w:rPr>
        <w:t>欧州の相互的衰退</w:t>
      </w:r>
      <w:r w:rsidR="0057080B">
        <w:rPr>
          <w:rFonts w:hint="eastAsia"/>
        </w:rPr>
        <w:t>：</w:t>
      </w:r>
      <w:r w:rsidRPr="00274E6E">
        <w:rPr>
          <w:rFonts w:hint="eastAsia"/>
        </w:rPr>
        <w:t>Europesimism(</w:t>
      </w:r>
      <w:r w:rsidRPr="00274E6E">
        <w:rPr>
          <w:rFonts w:hint="eastAsia"/>
        </w:rPr>
        <w:t>ヨーロッパ厭世観）</w:t>
      </w:r>
      <w:r w:rsidR="0057080B">
        <w:rPr>
          <w:rFonts w:hint="eastAsia"/>
        </w:rPr>
        <w:t>、</w:t>
      </w:r>
      <w:r w:rsidRPr="00274E6E">
        <w:rPr>
          <w:rFonts w:hint="eastAsia"/>
        </w:rPr>
        <w:t>Eurosclerrosis</w:t>
      </w:r>
      <w:r w:rsidRPr="00274E6E">
        <w:rPr>
          <w:rFonts w:hint="eastAsia"/>
        </w:rPr>
        <w:t>（ヨーロッパ硬化症）</w:t>
      </w:r>
    </w:p>
    <w:p w:rsidR="00274E6E" w:rsidRPr="00274E6E" w:rsidRDefault="00274E6E" w:rsidP="00274E6E">
      <w:pPr>
        <w:numPr>
          <w:ilvl w:val="0"/>
          <w:numId w:val="3"/>
        </w:numPr>
      </w:pPr>
      <w:r w:rsidRPr="00274E6E">
        <w:rPr>
          <w:rFonts w:hint="eastAsia"/>
        </w:rPr>
        <w:t>ＥＵ企業の国際競争力阻害要因除去</w:t>
      </w:r>
    </w:p>
    <w:p w:rsidR="00274E6E" w:rsidRPr="00274E6E" w:rsidRDefault="00274E6E" w:rsidP="0007405C">
      <w:pPr>
        <w:numPr>
          <w:ilvl w:val="1"/>
          <w:numId w:val="4"/>
        </w:numPr>
      </w:pPr>
      <w:r w:rsidRPr="00274E6E">
        <w:rPr>
          <w:rFonts w:hint="eastAsia"/>
        </w:rPr>
        <w:t>物理的障害－輸出入手続き、出入国管理の簡素化</w:t>
      </w:r>
    </w:p>
    <w:p w:rsidR="00274E6E" w:rsidRPr="00274E6E" w:rsidRDefault="00274E6E" w:rsidP="0007405C">
      <w:pPr>
        <w:numPr>
          <w:ilvl w:val="1"/>
          <w:numId w:val="4"/>
        </w:numPr>
      </w:pPr>
      <w:r w:rsidRPr="00274E6E">
        <w:rPr>
          <w:rFonts w:hint="eastAsia"/>
        </w:rPr>
        <w:t>技術的障害－規格、安全・衛生、知的</w:t>
      </w:r>
      <w:r w:rsidR="0007405C">
        <w:rPr>
          <w:rFonts w:hint="eastAsia"/>
        </w:rPr>
        <w:t>財産</w:t>
      </w:r>
      <w:r w:rsidRPr="00274E6E">
        <w:rPr>
          <w:rFonts w:hint="eastAsia"/>
        </w:rPr>
        <w:t>権</w:t>
      </w:r>
    </w:p>
    <w:p w:rsidR="00274E6E" w:rsidRPr="00274E6E" w:rsidRDefault="00274E6E" w:rsidP="0057080B">
      <w:pPr>
        <w:numPr>
          <w:ilvl w:val="2"/>
          <w:numId w:val="4"/>
        </w:numPr>
      </w:pPr>
      <w:r w:rsidRPr="00274E6E">
        <w:rPr>
          <w:rFonts w:hint="eastAsia"/>
        </w:rPr>
        <w:t>法律、財政－会社法、付加価値税、間接税の統一</w:t>
      </w:r>
    </w:p>
    <w:p w:rsidR="00274E6E" w:rsidRDefault="00900690" w:rsidP="0057080B">
      <w:pPr>
        <w:numPr>
          <w:ilvl w:val="2"/>
          <w:numId w:val="4"/>
        </w:numPr>
      </w:pPr>
      <w:r>
        <w:rPr>
          <w:rFonts w:hint="eastAsia"/>
        </w:rPr>
        <w:t>その他－</w:t>
      </w:r>
      <w:r w:rsidR="00274E6E" w:rsidRPr="00274E6E">
        <w:rPr>
          <w:rFonts w:hint="eastAsia"/>
        </w:rPr>
        <w:t>環境・消費者保護、資本移動</w:t>
      </w:r>
    </w:p>
    <w:p w:rsidR="007768AD" w:rsidRDefault="007768AD" w:rsidP="007768AD">
      <w:pPr>
        <w:ind w:left="780"/>
      </w:pPr>
      <w:r>
        <w:rPr>
          <w:rFonts w:hint="eastAsia"/>
        </w:rPr>
        <w:t>⇒</w:t>
      </w:r>
      <w:r>
        <w:t>「一つのヨーロッパを作る（欧州統合）」</w:t>
      </w:r>
    </w:p>
    <w:p w:rsidR="00274E6E" w:rsidRPr="00274E6E" w:rsidRDefault="0057080B" w:rsidP="004722DA">
      <w:pPr>
        <w:numPr>
          <w:ilvl w:val="0"/>
          <w:numId w:val="36"/>
        </w:numPr>
      </w:pPr>
      <w:r>
        <w:rPr>
          <w:rFonts w:hint="eastAsia"/>
        </w:rPr>
        <w:t>EU</w:t>
      </w:r>
      <w:r>
        <w:rPr>
          <w:rFonts w:hint="eastAsia"/>
        </w:rPr>
        <w:t>の効果</w:t>
      </w:r>
    </w:p>
    <w:p w:rsidR="00274E6E" w:rsidRDefault="00941451" w:rsidP="00941451">
      <w:pPr>
        <w:pStyle w:val="a9"/>
        <w:numPr>
          <w:ilvl w:val="0"/>
          <w:numId w:val="39"/>
        </w:numPr>
        <w:ind w:leftChars="0"/>
      </w:pPr>
      <w:r>
        <w:rPr>
          <w:rFonts w:hint="eastAsia"/>
        </w:rPr>
        <w:t>経済の活性化：</w:t>
      </w:r>
      <w:r w:rsidR="00274E6E" w:rsidRPr="00274E6E">
        <w:rPr>
          <w:rFonts w:hint="eastAsia"/>
        </w:rPr>
        <w:t>ＥＵの域内貿易</w:t>
      </w:r>
      <w:r w:rsidR="0057080B">
        <w:rPr>
          <w:rFonts w:hint="eastAsia"/>
        </w:rPr>
        <w:t>比率の拡大</w:t>
      </w:r>
      <w:r w:rsidR="00940257">
        <w:rPr>
          <w:rFonts w:hint="eastAsia"/>
        </w:rPr>
        <w:t>、</w:t>
      </w:r>
      <w:r w:rsidR="00274E6E" w:rsidRPr="00274E6E">
        <w:rPr>
          <w:rFonts w:hint="eastAsia"/>
        </w:rPr>
        <w:t>直接投資受入の推移</w:t>
      </w:r>
    </w:p>
    <w:p w:rsidR="00941451" w:rsidRDefault="00941451" w:rsidP="00941451">
      <w:pPr>
        <w:pStyle w:val="a9"/>
        <w:numPr>
          <w:ilvl w:val="0"/>
          <w:numId w:val="39"/>
        </w:numPr>
        <w:ind w:leftChars="0"/>
      </w:pPr>
      <w:r>
        <w:rPr>
          <w:rFonts w:hint="eastAsia"/>
        </w:rPr>
        <w:t>政治統合－リスボン条約</w:t>
      </w:r>
      <w:r w:rsidR="000328AD">
        <w:rPr>
          <w:rFonts w:hint="eastAsia"/>
        </w:rPr>
        <w:t>（</w:t>
      </w:r>
      <w:r w:rsidR="000328AD">
        <w:rPr>
          <w:rFonts w:hint="eastAsia"/>
        </w:rPr>
        <w:t>EU</w:t>
      </w:r>
      <w:r w:rsidR="000328AD">
        <w:rPr>
          <w:rFonts w:hint="eastAsia"/>
        </w:rPr>
        <w:t>の基本条約）</w:t>
      </w:r>
    </w:p>
    <w:p w:rsidR="00941451" w:rsidRDefault="00941451" w:rsidP="00941451">
      <w:pPr>
        <w:pStyle w:val="a9"/>
        <w:ind w:leftChars="0" w:left="780"/>
      </w:pPr>
      <w:r>
        <w:rPr>
          <w:rFonts w:hint="eastAsia"/>
        </w:rPr>
        <w:t>（</w:t>
      </w:r>
      <w:r>
        <w:rPr>
          <w:rFonts w:hint="eastAsia"/>
        </w:rPr>
        <w:t>2005</w:t>
      </w:r>
      <w:r>
        <w:rPr>
          <w:rFonts w:hint="eastAsia"/>
        </w:rPr>
        <w:t>年欧州憲法条約がフランスとオランダにより批准拒否→</w:t>
      </w:r>
      <w:r w:rsidRPr="00941451">
        <w:rPr>
          <w:rFonts w:hint="eastAsia"/>
        </w:rPr>
        <w:t>2009</w:t>
      </w:r>
      <w:r w:rsidRPr="00941451">
        <w:rPr>
          <w:rFonts w:hint="eastAsia"/>
        </w:rPr>
        <w:t>年</w:t>
      </w:r>
      <w:r w:rsidRPr="00941451">
        <w:rPr>
          <w:rFonts w:hint="eastAsia"/>
        </w:rPr>
        <w:t>12</w:t>
      </w:r>
      <w:r w:rsidRPr="00941451">
        <w:rPr>
          <w:rFonts w:hint="eastAsia"/>
        </w:rPr>
        <w:t>月</w:t>
      </w:r>
      <w:r w:rsidRPr="00941451">
        <w:rPr>
          <w:rFonts w:hint="eastAsia"/>
        </w:rPr>
        <w:t>1</w:t>
      </w:r>
      <w:r w:rsidRPr="00941451">
        <w:rPr>
          <w:rFonts w:hint="eastAsia"/>
        </w:rPr>
        <w:t>日</w:t>
      </w:r>
      <w:r w:rsidRPr="00941451">
        <w:rPr>
          <w:rFonts w:hint="eastAsia"/>
        </w:rPr>
        <w:tab/>
      </w:r>
      <w:r w:rsidRPr="00941451">
        <w:rPr>
          <w:rFonts w:hint="eastAsia"/>
        </w:rPr>
        <w:t>リスボン条約の発効</w:t>
      </w:r>
      <w:r>
        <w:rPr>
          <w:rFonts w:hint="eastAsia"/>
        </w:rPr>
        <w:t>）</w:t>
      </w:r>
    </w:p>
    <w:p w:rsidR="00E82644" w:rsidRDefault="005939B6" w:rsidP="005939B6">
      <w:pPr>
        <w:pStyle w:val="a9"/>
        <w:ind w:leftChars="0" w:left="780"/>
      </w:pPr>
      <w:r>
        <w:rPr>
          <w:rFonts w:hint="eastAsia"/>
        </w:rPr>
        <w:lastRenderedPageBreak/>
        <w:t>①</w:t>
      </w:r>
      <w:r w:rsidRPr="005939B6">
        <w:rPr>
          <w:rFonts w:hint="eastAsia"/>
        </w:rPr>
        <w:t>EU</w:t>
      </w:r>
      <w:r w:rsidRPr="005939B6">
        <w:rPr>
          <w:rFonts w:hint="eastAsia"/>
        </w:rPr>
        <w:t>理事会の常任議長の創設</w:t>
      </w:r>
      <w:r w:rsidRPr="005939B6">
        <w:rPr>
          <w:rFonts w:hint="eastAsia"/>
        </w:rPr>
        <w:t>(</w:t>
      </w:r>
      <w:r w:rsidRPr="005939B6">
        <w:rPr>
          <w:rFonts w:hint="eastAsia"/>
        </w:rPr>
        <w:t>任期</w:t>
      </w:r>
      <w:r w:rsidRPr="005939B6">
        <w:rPr>
          <w:rFonts w:hint="eastAsia"/>
        </w:rPr>
        <w:t>2</w:t>
      </w:r>
      <w:r w:rsidRPr="005939B6">
        <w:rPr>
          <w:rFonts w:hint="eastAsia"/>
        </w:rPr>
        <w:t>年半〈</w:t>
      </w:r>
      <w:r w:rsidRPr="005939B6">
        <w:rPr>
          <w:rFonts w:hint="eastAsia"/>
        </w:rPr>
        <w:t>1</w:t>
      </w:r>
      <w:r w:rsidRPr="005939B6">
        <w:rPr>
          <w:rFonts w:hint="eastAsia"/>
        </w:rPr>
        <w:t>回再選可〉</w:t>
      </w:r>
    </w:p>
    <w:p w:rsidR="00E82644" w:rsidRDefault="005939B6" w:rsidP="005939B6">
      <w:pPr>
        <w:pStyle w:val="a9"/>
        <w:ind w:leftChars="0" w:left="780"/>
      </w:pPr>
      <w:r>
        <w:rPr>
          <w:rFonts w:hint="eastAsia"/>
        </w:rPr>
        <w:t>②</w:t>
      </w:r>
      <w:r w:rsidRPr="005939B6">
        <w:rPr>
          <w:rFonts w:hint="eastAsia"/>
        </w:rPr>
        <w:t>EU</w:t>
      </w:r>
      <w:r w:rsidRPr="005939B6">
        <w:rPr>
          <w:rFonts w:hint="eastAsia"/>
        </w:rPr>
        <w:t>外交・安全保障上級代表の新設</w:t>
      </w:r>
    </w:p>
    <w:p w:rsidR="00E82644" w:rsidRDefault="00E82644" w:rsidP="005939B6">
      <w:pPr>
        <w:pStyle w:val="a9"/>
        <w:ind w:leftChars="0" w:left="780"/>
      </w:pPr>
      <w:r>
        <w:rPr>
          <w:rFonts w:hint="eastAsia"/>
        </w:rPr>
        <w:t>③</w:t>
      </w:r>
      <w:r w:rsidR="005939B6" w:rsidRPr="005939B6">
        <w:rPr>
          <w:rFonts w:hint="eastAsia"/>
        </w:rPr>
        <w:t>理事会での決定方式</w:t>
      </w:r>
    </w:p>
    <w:p w:rsidR="00E82644" w:rsidRDefault="00E82644" w:rsidP="00E82644">
      <w:pPr>
        <w:ind w:left="1276" w:hanging="226"/>
      </w:pPr>
      <w:r>
        <w:t>・</w:t>
      </w:r>
      <w:r w:rsidRPr="005939B6">
        <w:rPr>
          <w:rFonts w:hint="eastAsia"/>
        </w:rPr>
        <w:t>「二重多数決方式」</w:t>
      </w:r>
      <w:r>
        <w:rPr>
          <w:rFonts w:hint="eastAsia"/>
        </w:rPr>
        <w:t>：</w:t>
      </w:r>
      <w:r w:rsidRPr="005939B6">
        <w:rPr>
          <w:rFonts w:hint="eastAsia"/>
        </w:rPr>
        <w:t>「加盟国数の</w:t>
      </w:r>
      <w:r w:rsidRPr="005939B6">
        <w:rPr>
          <w:rFonts w:hint="eastAsia"/>
        </w:rPr>
        <w:t>55%</w:t>
      </w:r>
      <w:r w:rsidRPr="005939B6">
        <w:rPr>
          <w:rFonts w:hint="eastAsia"/>
        </w:rPr>
        <w:t>以上」と「</w:t>
      </w:r>
      <w:r w:rsidRPr="005939B6">
        <w:rPr>
          <w:rFonts w:hint="eastAsia"/>
        </w:rPr>
        <w:t>EU</w:t>
      </w:r>
      <w:r w:rsidRPr="005939B6">
        <w:rPr>
          <w:rFonts w:hint="eastAsia"/>
        </w:rPr>
        <w:t>総人口の</w:t>
      </w:r>
      <w:r w:rsidRPr="005939B6">
        <w:rPr>
          <w:rFonts w:hint="eastAsia"/>
        </w:rPr>
        <w:t>65%</w:t>
      </w:r>
      <w:r w:rsidRPr="005939B6">
        <w:rPr>
          <w:rFonts w:hint="eastAsia"/>
        </w:rPr>
        <w:t>以上」の賛成</w:t>
      </w:r>
      <w:r>
        <w:rPr>
          <w:rFonts w:hint="eastAsia"/>
        </w:rPr>
        <w:t>で成立（</w:t>
      </w:r>
      <w:r w:rsidR="005939B6" w:rsidRPr="005939B6">
        <w:rPr>
          <w:rFonts w:hint="eastAsia"/>
        </w:rPr>
        <w:t>各国に加重配分された「持ち票」による多数決方式を廃止</w:t>
      </w:r>
      <w:r>
        <w:rPr>
          <w:rFonts w:hint="eastAsia"/>
        </w:rPr>
        <w:t>）</w:t>
      </w:r>
    </w:p>
    <w:p w:rsidR="00E82644" w:rsidRDefault="00E82644" w:rsidP="00E82644">
      <w:pPr>
        <w:pStyle w:val="a9"/>
        <w:ind w:leftChars="0" w:left="780"/>
      </w:pPr>
      <w:r>
        <w:rPr>
          <w:rFonts w:hint="eastAsia"/>
        </w:rPr>
        <w:t>④</w:t>
      </w:r>
      <w:r w:rsidR="005939B6" w:rsidRPr="005939B6">
        <w:rPr>
          <w:rFonts w:hint="eastAsia"/>
        </w:rPr>
        <w:t>外交・安全保障、税制、社会保障政策などの分野は全会一致の決定方式</w:t>
      </w:r>
      <w:r w:rsidR="005939B6" w:rsidRPr="005939B6">
        <w:rPr>
          <w:rFonts w:hint="eastAsia"/>
        </w:rPr>
        <w:t>(</w:t>
      </w:r>
      <w:r w:rsidR="005939B6">
        <w:rPr>
          <w:rFonts w:hint="eastAsia"/>
        </w:rPr>
        <w:t>拒否権を認める</w:t>
      </w:r>
      <w:r w:rsidR="005939B6" w:rsidRPr="005939B6">
        <w:rPr>
          <w:rFonts w:hint="eastAsia"/>
        </w:rPr>
        <w:t>)</w:t>
      </w:r>
    </w:p>
    <w:p w:rsidR="00E82644" w:rsidRDefault="000328AD" w:rsidP="00E82644">
      <w:pPr>
        <w:pStyle w:val="a9"/>
        <w:ind w:leftChars="0" w:left="780"/>
      </w:pPr>
      <w:r>
        <w:rPr>
          <w:rFonts w:hint="eastAsia"/>
        </w:rPr>
        <w:t>⑤</w:t>
      </w:r>
      <w:r w:rsidR="00E82644">
        <w:rPr>
          <w:rFonts w:hint="eastAsia"/>
        </w:rPr>
        <w:t>少数派を尊重して一定数以上の国が反対する場合は議論の継続が可能</w:t>
      </w:r>
    </w:p>
    <w:p w:rsidR="000328AD" w:rsidRDefault="000328AD" w:rsidP="00E82644">
      <w:pPr>
        <w:pStyle w:val="a9"/>
        <w:ind w:leftChars="0" w:left="780"/>
      </w:pPr>
      <w:r>
        <w:rPr>
          <w:rFonts w:hint="eastAsia"/>
        </w:rPr>
        <w:t>⑥</w:t>
      </w:r>
      <w:r w:rsidR="005939B6" w:rsidRPr="005939B6">
        <w:rPr>
          <w:rFonts w:hint="eastAsia"/>
        </w:rPr>
        <w:t>人権保障規定などを定めた「欧州基本権憲章」の順守義務</w:t>
      </w:r>
    </w:p>
    <w:p w:rsidR="00941451" w:rsidRDefault="000328AD" w:rsidP="00E82644">
      <w:pPr>
        <w:pStyle w:val="a9"/>
        <w:ind w:leftChars="0" w:left="780"/>
      </w:pPr>
      <w:r>
        <w:rPr>
          <w:rFonts w:hint="eastAsia"/>
        </w:rPr>
        <w:t>⑦</w:t>
      </w:r>
      <w:r>
        <w:rPr>
          <w:rFonts w:hint="eastAsia"/>
        </w:rPr>
        <w:t>EU</w:t>
      </w:r>
      <w:r>
        <w:rPr>
          <w:rFonts w:hint="eastAsia"/>
        </w:rPr>
        <w:t>の主要機関：欧州議会、</w:t>
      </w:r>
      <w:r>
        <w:rPr>
          <w:rFonts w:hint="eastAsia"/>
        </w:rPr>
        <w:t>EU</w:t>
      </w:r>
      <w:r>
        <w:rPr>
          <w:rFonts w:hint="eastAsia"/>
        </w:rPr>
        <w:t>理事会、欧州理事会、欧州委員会など</w:t>
      </w:r>
    </w:p>
    <w:p w:rsidR="000328AD" w:rsidRDefault="000328AD" w:rsidP="00E82644">
      <w:pPr>
        <w:pStyle w:val="a9"/>
        <w:ind w:leftChars="0" w:left="780"/>
      </w:pPr>
      <w:r>
        <w:t xml:space="preserve">　</w:t>
      </w:r>
      <w:r>
        <w:rPr>
          <w:rFonts w:ascii="ＭＳ 明朝" w:hAnsi="ＭＳ 明朝" w:cs="ＭＳ 明朝"/>
        </w:rPr>
        <w:t>※</w:t>
      </w:r>
      <w:r w:rsidRPr="000328AD">
        <w:rPr>
          <w:rFonts w:ascii="ＭＳ 明朝" w:hAnsi="ＭＳ 明朝" w:cs="ＭＳ 明朝"/>
        </w:rPr>
        <w:t>http://eumag.jp/questions/f0516/</w:t>
      </w:r>
      <w:r>
        <w:rPr>
          <w:rFonts w:ascii="ＭＳ 明朝" w:hAnsi="ＭＳ 明朝" w:cs="ＭＳ 明朝"/>
        </w:rPr>
        <w:t>参照</w:t>
      </w:r>
    </w:p>
    <w:p w:rsidR="005939B6" w:rsidRDefault="005939B6" w:rsidP="005939B6">
      <w:pPr>
        <w:pStyle w:val="a9"/>
        <w:ind w:leftChars="0" w:left="780"/>
        <w:jc w:val="right"/>
      </w:pPr>
      <w:r>
        <w:rPr>
          <w:rFonts w:hint="eastAsia"/>
        </w:rPr>
        <w:t>（『知恵蔵</w:t>
      </w:r>
      <w:r>
        <w:rPr>
          <w:rFonts w:hint="eastAsia"/>
        </w:rPr>
        <w:t>2013</w:t>
      </w:r>
      <w:r>
        <w:rPr>
          <w:rFonts w:hint="eastAsia"/>
        </w:rPr>
        <w:t>』より加筆）</w:t>
      </w:r>
    </w:p>
    <w:p w:rsidR="008E0586" w:rsidRPr="00274E6E" w:rsidRDefault="008E0586" w:rsidP="005939B6">
      <w:pPr>
        <w:pStyle w:val="a9"/>
        <w:ind w:leftChars="0" w:left="780"/>
        <w:jc w:val="right"/>
      </w:pPr>
    </w:p>
    <w:p w:rsidR="00274E6E" w:rsidRPr="00274E6E" w:rsidRDefault="00274E6E" w:rsidP="004722DA">
      <w:pPr>
        <w:numPr>
          <w:ilvl w:val="0"/>
          <w:numId w:val="36"/>
        </w:numPr>
      </w:pPr>
      <w:r w:rsidRPr="00274E6E">
        <w:rPr>
          <w:rFonts w:hint="eastAsia"/>
        </w:rPr>
        <w:t>ユーロ</w:t>
      </w:r>
      <w:r w:rsidR="00BF0D35">
        <w:rPr>
          <w:rFonts w:hint="eastAsia"/>
        </w:rPr>
        <w:t>（上記イタリックの国</w:t>
      </w:r>
      <w:r w:rsidR="00CE6B10">
        <w:rPr>
          <w:rFonts w:hint="eastAsia"/>
        </w:rPr>
        <w:t>1</w:t>
      </w:r>
      <w:r w:rsidR="004D481A">
        <w:rPr>
          <w:rFonts w:hint="eastAsia"/>
        </w:rPr>
        <w:t>7</w:t>
      </w:r>
      <w:r w:rsidR="00CE6B10">
        <w:rPr>
          <w:rFonts w:hint="eastAsia"/>
        </w:rPr>
        <w:t>カ国</w:t>
      </w:r>
      <w:r w:rsidR="00BF0D35">
        <w:rPr>
          <w:rFonts w:hint="eastAsia"/>
        </w:rPr>
        <w:t>）</w:t>
      </w:r>
    </w:p>
    <w:p w:rsidR="00274E6E" w:rsidRPr="00274E6E" w:rsidRDefault="00274E6E" w:rsidP="004722DA">
      <w:pPr>
        <w:numPr>
          <w:ilvl w:val="0"/>
          <w:numId w:val="5"/>
        </w:numPr>
      </w:pPr>
      <w:r w:rsidRPr="00274E6E">
        <w:rPr>
          <w:rFonts w:hint="eastAsia"/>
        </w:rPr>
        <w:t>ユーロ圏の活性化</w:t>
      </w:r>
    </w:p>
    <w:p w:rsidR="00274E6E" w:rsidRDefault="00274E6E" w:rsidP="004722DA">
      <w:pPr>
        <w:numPr>
          <w:ilvl w:val="1"/>
          <w:numId w:val="5"/>
        </w:numPr>
      </w:pPr>
      <w:r w:rsidRPr="00274E6E">
        <w:rPr>
          <w:rFonts w:hint="eastAsia"/>
        </w:rPr>
        <w:t>為替リスクの消滅と為替取引コストの大幅削減</w:t>
      </w:r>
    </w:p>
    <w:p w:rsidR="007768AD" w:rsidRPr="00274E6E" w:rsidRDefault="007768AD" w:rsidP="004722DA">
      <w:pPr>
        <w:numPr>
          <w:ilvl w:val="1"/>
          <w:numId w:val="5"/>
        </w:numPr>
      </w:pPr>
      <w:r>
        <w:rPr>
          <w:rFonts w:hint="eastAsia"/>
        </w:rPr>
        <w:t>域内金融機関からの資金融通</w:t>
      </w:r>
    </w:p>
    <w:p w:rsidR="00274E6E" w:rsidRPr="00274E6E" w:rsidRDefault="00274E6E" w:rsidP="004722DA">
      <w:pPr>
        <w:numPr>
          <w:ilvl w:val="1"/>
          <w:numId w:val="5"/>
        </w:numPr>
      </w:pPr>
      <w:r w:rsidRPr="00274E6E">
        <w:rPr>
          <w:rFonts w:hint="eastAsia"/>
        </w:rPr>
        <w:t>域内における貿易・投資が活性化、企業活動の競争促進</w:t>
      </w:r>
    </w:p>
    <w:p w:rsidR="00274E6E" w:rsidRPr="00274E6E" w:rsidRDefault="00274E6E" w:rsidP="004722DA">
      <w:pPr>
        <w:numPr>
          <w:ilvl w:val="1"/>
          <w:numId w:val="5"/>
        </w:numPr>
      </w:pPr>
      <w:r w:rsidRPr="00274E6E">
        <w:rPr>
          <w:rFonts w:hint="eastAsia"/>
        </w:rPr>
        <w:t>内需主導による経済成長の促進</w:t>
      </w:r>
    </w:p>
    <w:p w:rsidR="00274E6E" w:rsidRPr="00274E6E" w:rsidRDefault="00274E6E" w:rsidP="004722DA">
      <w:pPr>
        <w:numPr>
          <w:ilvl w:val="0"/>
          <w:numId w:val="5"/>
        </w:numPr>
      </w:pPr>
      <w:r w:rsidRPr="00274E6E">
        <w:rPr>
          <w:rFonts w:hint="eastAsia"/>
        </w:rPr>
        <w:t>ユーロの基軸通貨化の可能性</w:t>
      </w:r>
    </w:p>
    <w:p w:rsidR="00BF0D35" w:rsidRDefault="00274E6E" w:rsidP="004722DA">
      <w:pPr>
        <w:numPr>
          <w:ilvl w:val="0"/>
          <w:numId w:val="7"/>
        </w:numPr>
      </w:pPr>
      <w:r w:rsidRPr="00274E6E">
        <w:rPr>
          <w:rFonts w:hint="eastAsia"/>
        </w:rPr>
        <w:t>ユーロ圏は米国にほぼ匹敵する規模</w:t>
      </w:r>
      <w:r w:rsidR="00BF0D35">
        <w:rPr>
          <w:rFonts w:hint="eastAsia"/>
        </w:rPr>
        <w:t>－</w:t>
      </w:r>
      <w:r w:rsidRPr="00274E6E">
        <w:rPr>
          <w:rFonts w:hint="eastAsia"/>
        </w:rPr>
        <w:t>米ドルに次ぐ基軸通貨となる可能性は高い</w:t>
      </w:r>
    </w:p>
    <w:p w:rsidR="00274E6E" w:rsidRDefault="00BF0D35" w:rsidP="004722DA">
      <w:pPr>
        <w:numPr>
          <w:ilvl w:val="0"/>
          <w:numId w:val="7"/>
        </w:numPr>
      </w:pPr>
      <w:r w:rsidRPr="00274E6E">
        <w:rPr>
          <w:rFonts w:hint="eastAsia"/>
        </w:rPr>
        <w:t>ユーロ安定－信頼される通貨となること</w:t>
      </w:r>
      <w:r>
        <w:rPr>
          <w:rFonts w:hint="eastAsia"/>
        </w:rPr>
        <w:t>⇔</w:t>
      </w:r>
      <w:r w:rsidRPr="00274E6E">
        <w:rPr>
          <w:rFonts w:hint="eastAsia"/>
        </w:rPr>
        <w:t>欧州金融市場の一層の整備</w:t>
      </w:r>
    </w:p>
    <w:p w:rsidR="00BF0D35" w:rsidRPr="00274E6E" w:rsidRDefault="00BF0D35" w:rsidP="004722DA">
      <w:pPr>
        <w:numPr>
          <w:ilvl w:val="0"/>
          <w:numId w:val="7"/>
        </w:numPr>
      </w:pPr>
      <w:r w:rsidRPr="00274E6E">
        <w:rPr>
          <w:rFonts w:hint="eastAsia"/>
        </w:rPr>
        <w:t>ドルへの過剰依存→アジア通貨危機の一因</w:t>
      </w:r>
    </w:p>
    <w:p w:rsidR="00BF0D35" w:rsidRPr="00274E6E" w:rsidRDefault="00BF0D35" w:rsidP="004722DA">
      <w:pPr>
        <w:numPr>
          <w:ilvl w:val="0"/>
          <w:numId w:val="7"/>
        </w:numPr>
      </w:pPr>
      <w:r w:rsidRPr="00274E6E">
        <w:rPr>
          <w:rFonts w:hint="eastAsia"/>
        </w:rPr>
        <w:t>円、ドル、ユーロ間の為替安定→国際通貨・金融体制の安定に寄与</w:t>
      </w:r>
    </w:p>
    <w:p w:rsidR="00274E6E" w:rsidRPr="00274E6E" w:rsidRDefault="00274E6E" w:rsidP="004722DA">
      <w:pPr>
        <w:numPr>
          <w:ilvl w:val="0"/>
          <w:numId w:val="5"/>
        </w:numPr>
      </w:pPr>
      <w:r w:rsidRPr="00274E6E">
        <w:rPr>
          <w:rFonts w:hint="eastAsia"/>
        </w:rPr>
        <w:t>政治統合の一層の推進</w:t>
      </w:r>
    </w:p>
    <w:p w:rsidR="00BF0D35" w:rsidRDefault="00274E6E" w:rsidP="004722DA">
      <w:pPr>
        <w:numPr>
          <w:ilvl w:val="0"/>
          <w:numId w:val="6"/>
        </w:numPr>
      </w:pPr>
      <w:r w:rsidRPr="00274E6E">
        <w:rPr>
          <w:rFonts w:hint="eastAsia"/>
        </w:rPr>
        <w:t>通貨は一国の経済社会の重要なシンボルの一つ</w:t>
      </w:r>
      <w:r w:rsidR="00BF0D35">
        <w:rPr>
          <w:rFonts w:hint="eastAsia"/>
        </w:rPr>
        <w:t>⇒</w:t>
      </w:r>
      <w:r w:rsidRPr="00274E6E">
        <w:rPr>
          <w:rFonts w:hint="eastAsia"/>
        </w:rPr>
        <w:t>ユーロ導入が欧州政治統合へ</w:t>
      </w:r>
    </w:p>
    <w:p w:rsidR="00274E6E" w:rsidRPr="00274E6E" w:rsidRDefault="00274E6E" w:rsidP="004722DA">
      <w:pPr>
        <w:numPr>
          <w:ilvl w:val="0"/>
          <w:numId w:val="6"/>
        </w:numPr>
      </w:pPr>
      <w:r w:rsidRPr="00274E6E">
        <w:rPr>
          <w:rFonts w:hint="eastAsia"/>
        </w:rPr>
        <w:t>ユーロの国際通貨・金融体制への影響</w:t>
      </w:r>
    </w:p>
    <w:p w:rsidR="00274E6E" w:rsidRPr="00274E6E" w:rsidRDefault="00274E6E" w:rsidP="004722DA">
      <w:pPr>
        <w:numPr>
          <w:ilvl w:val="0"/>
          <w:numId w:val="5"/>
        </w:numPr>
      </w:pPr>
      <w:r w:rsidRPr="00274E6E">
        <w:rPr>
          <w:rFonts w:hint="eastAsia"/>
        </w:rPr>
        <w:t>日本への影響</w:t>
      </w:r>
    </w:p>
    <w:p w:rsidR="00274E6E" w:rsidRPr="00274E6E" w:rsidRDefault="00274E6E" w:rsidP="004722DA">
      <w:pPr>
        <w:numPr>
          <w:ilvl w:val="0"/>
          <w:numId w:val="8"/>
        </w:numPr>
      </w:pPr>
      <w:r w:rsidRPr="00274E6E">
        <w:rPr>
          <w:rFonts w:hint="eastAsia"/>
        </w:rPr>
        <w:t>円の国際化⇔金融市場の整備</w:t>
      </w:r>
      <w:r w:rsidR="00BF0D35">
        <w:rPr>
          <w:rFonts w:hint="eastAsia"/>
        </w:rPr>
        <w:t>／</w:t>
      </w:r>
      <w:r w:rsidRPr="00274E6E">
        <w:rPr>
          <w:rFonts w:hint="eastAsia"/>
        </w:rPr>
        <w:t>短気金融市場の拡充。</w:t>
      </w:r>
    </w:p>
    <w:p w:rsidR="00274E6E" w:rsidRPr="00274E6E" w:rsidRDefault="00274E6E" w:rsidP="004722DA">
      <w:pPr>
        <w:numPr>
          <w:ilvl w:val="0"/>
          <w:numId w:val="8"/>
        </w:numPr>
      </w:pPr>
      <w:r w:rsidRPr="00274E6E">
        <w:rPr>
          <w:rFonts w:hint="eastAsia"/>
        </w:rPr>
        <w:t>海外の投資家による日本国債への投資</w:t>
      </w:r>
    </w:p>
    <w:p w:rsidR="00274E6E" w:rsidRPr="00274E6E" w:rsidRDefault="00274E6E" w:rsidP="004722DA">
      <w:pPr>
        <w:numPr>
          <w:ilvl w:val="0"/>
          <w:numId w:val="8"/>
        </w:numPr>
      </w:pPr>
      <w:r w:rsidRPr="00274E6E">
        <w:rPr>
          <w:rFonts w:hint="eastAsia"/>
        </w:rPr>
        <w:t>貿易・資本取引における円の使用促進</w:t>
      </w:r>
    </w:p>
    <w:p w:rsidR="00274E6E" w:rsidRDefault="00274E6E" w:rsidP="004722DA">
      <w:pPr>
        <w:numPr>
          <w:ilvl w:val="0"/>
          <w:numId w:val="5"/>
        </w:numPr>
      </w:pPr>
      <w:r w:rsidRPr="00274E6E">
        <w:rPr>
          <w:rFonts w:hint="eastAsia"/>
        </w:rPr>
        <w:t>ユーロ当初不参加国（</w:t>
      </w:r>
      <w:r w:rsidR="0026197C">
        <w:rPr>
          <w:rFonts w:hint="eastAsia"/>
        </w:rPr>
        <w:t>2</w:t>
      </w:r>
      <w:r w:rsidRPr="00274E6E">
        <w:rPr>
          <w:rFonts w:hint="eastAsia"/>
        </w:rPr>
        <w:t>ヶ国の立場）</w:t>
      </w:r>
    </w:p>
    <w:tbl>
      <w:tblPr>
        <w:tblW w:w="9923"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4"/>
        <w:gridCol w:w="8639"/>
      </w:tblGrid>
      <w:tr w:rsidR="00BF0D35" w:rsidRPr="00BF0D35" w:rsidTr="00E82644">
        <w:trPr>
          <w:trHeight w:val="270"/>
        </w:trPr>
        <w:tc>
          <w:tcPr>
            <w:tcW w:w="1284" w:type="dxa"/>
            <w:shd w:val="clear" w:color="auto" w:fill="auto"/>
            <w:noWrap/>
            <w:vAlign w:val="center"/>
          </w:tcPr>
          <w:p w:rsidR="00BF0D35" w:rsidRDefault="00BF0D35" w:rsidP="00BF0D35">
            <w:pPr>
              <w:widowControl/>
              <w:jc w:val="left"/>
              <w:rPr>
                <w:rFonts w:ascii="ＭＳ Ｐゴシック" w:eastAsia="ＭＳ Ｐゴシック" w:hAnsi="ＭＳ Ｐゴシック" w:cs="ＭＳ Ｐゴシック"/>
                <w:kern w:val="0"/>
                <w:sz w:val="22"/>
                <w:szCs w:val="22"/>
              </w:rPr>
            </w:pPr>
            <w:r w:rsidRPr="00BF0D35">
              <w:rPr>
                <w:rFonts w:ascii="ＭＳ Ｐゴシック" w:eastAsia="ＭＳ Ｐゴシック" w:hAnsi="ＭＳ Ｐゴシック" w:cs="ＭＳ Ｐゴシック" w:hint="eastAsia"/>
                <w:kern w:val="0"/>
                <w:sz w:val="22"/>
                <w:szCs w:val="22"/>
              </w:rPr>
              <w:t xml:space="preserve">デンマーク　</w:t>
            </w:r>
          </w:p>
          <w:p w:rsidR="002851B5" w:rsidRPr="00BF0D35" w:rsidRDefault="002851B5" w:rsidP="00BF0D35">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（クローネ）</w:t>
            </w:r>
          </w:p>
        </w:tc>
        <w:tc>
          <w:tcPr>
            <w:tcW w:w="8639" w:type="dxa"/>
            <w:shd w:val="clear" w:color="auto" w:fill="auto"/>
            <w:noWrap/>
            <w:vAlign w:val="center"/>
          </w:tcPr>
          <w:p w:rsidR="00BF0D35" w:rsidRPr="00BF0D35" w:rsidRDefault="00BF0D35" w:rsidP="00BF0D35">
            <w:pPr>
              <w:widowControl/>
              <w:jc w:val="left"/>
              <w:rPr>
                <w:rFonts w:ascii="ＭＳ Ｐゴシック" w:eastAsia="ＭＳ Ｐゴシック" w:hAnsi="ＭＳ Ｐゴシック" w:cs="ＭＳ Ｐゴシック"/>
                <w:kern w:val="0"/>
                <w:sz w:val="22"/>
                <w:szCs w:val="22"/>
              </w:rPr>
            </w:pPr>
            <w:r w:rsidRPr="002851B5">
              <w:rPr>
                <w:rFonts w:ascii="ＭＳ Ｐゴシック" w:eastAsia="ＭＳ Ｐゴシック" w:hAnsi="ＭＳ Ｐゴシック" w:cs="ＭＳ Ｐゴシック" w:hint="eastAsia"/>
                <w:kern w:val="0"/>
                <w:szCs w:val="22"/>
              </w:rPr>
              <w:t>国内世論の動向を見極めつつ将来の参加の可能性を探る。99年1月から はERM2（為替相場メカニズム：自国通貨とユーロとの間で為替相場を一定の範囲で連動させるシステム）に参加。</w:t>
            </w:r>
            <w:r w:rsidRPr="00BF0D35">
              <w:rPr>
                <w:rFonts w:ascii="ＭＳ Ｐゴシック" w:eastAsia="ＭＳ Ｐゴシック" w:hAnsi="ＭＳ Ｐゴシック" w:cs="ＭＳ Ｐゴシック" w:hint="eastAsia"/>
                <w:kern w:val="0"/>
                <w:sz w:val="22"/>
                <w:szCs w:val="22"/>
              </w:rPr>
              <w:t xml:space="preserve">                       </w:t>
            </w:r>
          </w:p>
        </w:tc>
      </w:tr>
      <w:tr w:rsidR="00BF0D35" w:rsidRPr="00BF0D35" w:rsidTr="00E82644">
        <w:trPr>
          <w:trHeight w:val="270"/>
        </w:trPr>
        <w:tc>
          <w:tcPr>
            <w:tcW w:w="1284" w:type="dxa"/>
            <w:shd w:val="clear" w:color="auto" w:fill="auto"/>
            <w:noWrap/>
            <w:vAlign w:val="center"/>
          </w:tcPr>
          <w:p w:rsidR="00BF0D35" w:rsidRPr="00BF0D35" w:rsidRDefault="00BF0D35" w:rsidP="00BF0D35">
            <w:pPr>
              <w:widowControl/>
              <w:jc w:val="left"/>
              <w:rPr>
                <w:rFonts w:ascii="ＭＳ Ｐゴシック" w:eastAsia="ＭＳ Ｐゴシック" w:hAnsi="ＭＳ Ｐゴシック" w:cs="ＭＳ Ｐゴシック"/>
                <w:kern w:val="0"/>
                <w:sz w:val="22"/>
                <w:szCs w:val="22"/>
              </w:rPr>
            </w:pPr>
            <w:r w:rsidRPr="002851B5">
              <w:rPr>
                <w:rFonts w:ascii="ＭＳ Ｐゴシック" w:eastAsia="ＭＳ Ｐゴシック" w:hAnsi="ＭＳ Ｐゴシック" w:cs="ＭＳ Ｐゴシック" w:hint="eastAsia"/>
                <w:kern w:val="0"/>
                <w:sz w:val="20"/>
                <w:szCs w:val="22"/>
              </w:rPr>
              <w:t xml:space="preserve">スウェーデン　</w:t>
            </w:r>
            <w:r w:rsidR="002851B5" w:rsidRPr="002851B5">
              <w:rPr>
                <w:rFonts w:ascii="ＭＳ Ｐゴシック" w:eastAsia="ＭＳ Ｐゴシック" w:hAnsi="ＭＳ Ｐゴシック" w:cs="ＭＳ Ｐゴシック" w:hint="eastAsia"/>
                <w:kern w:val="0"/>
                <w:sz w:val="20"/>
                <w:szCs w:val="22"/>
              </w:rPr>
              <w:t>（クローナ）</w:t>
            </w:r>
          </w:p>
        </w:tc>
        <w:tc>
          <w:tcPr>
            <w:tcW w:w="8639" w:type="dxa"/>
            <w:shd w:val="clear" w:color="auto" w:fill="auto"/>
            <w:noWrap/>
            <w:vAlign w:val="center"/>
          </w:tcPr>
          <w:p w:rsidR="00BF0D35" w:rsidRPr="00BF0D35" w:rsidRDefault="00BF0D35" w:rsidP="00BF0D35">
            <w:pPr>
              <w:widowControl/>
              <w:jc w:val="left"/>
              <w:rPr>
                <w:rFonts w:ascii="ＭＳ Ｐゴシック" w:eastAsia="ＭＳ Ｐゴシック" w:hAnsi="ＭＳ Ｐゴシック" w:cs="ＭＳ Ｐゴシック"/>
                <w:kern w:val="0"/>
                <w:sz w:val="22"/>
                <w:szCs w:val="22"/>
              </w:rPr>
            </w:pPr>
            <w:r w:rsidRPr="00BF0D35">
              <w:rPr>
                <w:rFonts w:ascii="ＭＳ Ｐゴシック" w:eastAsia="ＭＳ Ｐゴシック" w:hAnsi="ＭＳ Ｐゴシック" w:cs="ＭＳ Ｐゴシック" w:hint="eastAsia"/>
                <w:kern w:val="0"/>
                <w:sz w:val="22"/>
                <w:szCs w:val="22"/>
              </w:rPr>
              <w:t>総選挙及び国民投票によって決定すべき問題(政府としてユーロ導入に向けた準備作業は継続/世論ではユーロ参加賛成が50％を越えてきたところ)</w:t>
            </w:r>
          </w:p>
        </w:tc>
      </w:tr>
    </w:tbl>
    <w:p w:rsidR="00274E6E" w:rsidRPr="00274E6E" w:rsidRDefault="00274E6E" w:rsidP="004722DA">
      <w:pPr>
        <w:numPr>
          <w:ilvl w:val="0"/>
          <w:numId w:val="5"/>
        </w:numPr>
      </w:pPr>
      <w:r w:rsidRPr="00274E6E">
        <w:rPr>
          <w:rFonts w:hint="eastAsia"/>
        </w:rPr>
        <w:lastRenderedPageBreak/>
        <w:t>ユーロ誕生後に残された課題</w:t>
      </w:r>
    </w:p>
    <w:p w:rsidR="00274E6E" w:rsidRPr="00274E6E" w:rsidRDefault="00274E6E" w:rsidP="004722DA">
      <w:pPr>
        <w:numPr>
          <w:ilvl w:val="0"/>
          <w:numId w:val="12"/>
        </w:numPr>
      </w:pPr>
      <w:r w:rsidRPr="00274E6E">
        <w:rPr>
          <w:rFonts w:hint="eastAsia"/>
        </w:rPr>
        <w:t>各国独自の金融・為替政策の消滅</w:t>
      </w:r>
      <w:r w:rsidR="00BD068E">
        <w:rPr>
          <w:rFonts w:hint="eastAsia"/>
        </w:rPr>
        <w:t>（</w:t>
      </w:r>
      <w:r w:rsidRPr="00274E6E">
        <w:rPr>
          <w:rFonts w:hint="eastAsia"/>
        </w:rPr>
        <w:t>各国の景気調整機能の消滅</w:t>
      </w:r>
      <w:r w:rsidR="00BD068E">
        <w:rPr>
          <w:rFonts w:hint="eastAsia"/>
        </w:rPr>
        <w:t>）</w:t>
      </w:r>
    </w:p>
    <w:p w:rsidR="00274E6E" w:rsidRPr="00274E6E" w:rsidRDefault="00274E6E" w:rsidP="004722DA">
      <w:pPr>
        <w:numPr>
          <w:ilvl w:val="0"/>
          <w:numId w:val="14"/>
        </w:numPr>
      </w:pPr>
      <w:r w:rsidRPr="00274E6E">
        <w:rPr>
          <w:rFonts w:hint="eastAsia"/>
        </w:rPr>
        <w:t>局地的な経済不況に対し各国政府及び</w:t>
      </w:r>
      <w:r w:rsidR="00BD068E">
        <w:rPr>
          <w:rFonts w:hint="eastAsia"/>
        </w:rPr>
        <w:t>欧州中央銀行（</w:t>
      </w:r>
      <w:r w:rsidRPr="00274E6E">
        <w:rPr>
          <w:rFonts w:hint="eastAsia"/>
        </w:rPr>
        <w:t>ECB</w:t>
      </w:r>
      <w:r w:rsidR="00BD068E">
        <w:rPr>
          <w:rFonts w:hint="eastAsia"/>
        </w:rPr>
        <w:t>）</w:t>
      </w:r>
      <w:r w:rsidRPr="00274E6E">
        <w:rPr>
          <w:rFonts w:hint="eastAsia"/>
        </w:rPr>
        <w:t>がどう対処するか</w:t>
      </w:r>
    </w:p>
    <w:p w:rsidR="00274E6E" w:rsidRPr="00274E6E" w:rsidRDefault="00274E6E" w:rsidP="004722DA">
      <w:pPr>
        <w:numPr>
          <w:ilvl w:val="0"/>
          <w:numId w:val="12"/>
        </w:numPr>
      </w:pPr>
      <w:r w:rsidRPr="00274E6E">
        <w:rPr>
          <w:rFonts w:hint="eastAsia"/>
        </w:rPr>
        <w:t>緊縮的な財政運営</w:t>
      </w:r>
    </w:p>
    <w:p w:rsidR="00274E6E" w:rsidRPr="00274E6E" w:rsidRDefault="00274E6E" w:rsidP="004722DA">
      <w:pPr>
        <w:numPr>
          <w:ilvl w:val="1"/>
          <w:numId w:val="12"/>
        </w:numPr>
      </w:pPr>
      <w:r w:rsidRPr="00274E6E">
        <w:rPr>
          <w:rFonts w:hint="eastAsia"/>
        </w:rPr>
        <w:t>欧州経済がデフレ的傾向を持つ懸念</w:t>
      </w:r>
    </w:p>
    <w:p w:rsidR="00274E6E" w:rsidRPr="00274E6E" w:rsidRDefault="00274E6E" w:rsidP="004722DA">
      <w:pPr>
        <w:numPr>
          <w:ilvl w:val="1"/>
          <w:numId w:val="12"/>
        </w:numPr>
      </w:pPr>
      <w:r w:rsidRPr="00274E6E">
        <w:rPr>
          <w:rFonts w:hint="eastAsia"/>
        </w:rPr>
        <w:t>成長・雇用を重視する各国政府が財政規律を遵守できるか</w:t>
      </w:r>
    </w:p>
    <w:p w:rsidR="00274E6E" w:rsidRPr="00274E6E" w:rsidRDefault="00274E6E" w:rsidP="004722DA">
      <w:pPr>
        <w:numPr>
          <w:ilvl w:val="0"/>
          <w:numId w:val="12"/>
        </w:numPr>
      </w:pPr>
      <w:r w:rsidRPr="00274E6E">
        <w:rPr>
          <w:rFonts w:hint="eastAsia"/>
        </w:rPr>
        <w:t>構造問題への取り組み</w:t>
      </w:r>
    </w:p>
    <w:p w:rsidR="00274E6E" w:rsidRPr="00274E6E" w:rsidRDefault="00274E6E" w:rsidP="004722DA">
      <w:pPr>
        <w:numPr>
          <w:ilvl w:val="0"/>
          <w:numId w:val="13"/>
        </w:numPr>
      </w:pPr>
      <w:r w:rsidRPr="00274E6E">
        <w:rPr>
          <w:rFonts w:hint="eastAsia"/>
        </w:rPr>
        <w:t>硬直的な労働市場の改善、各国税制の調整等</w:t>
      </w:r>
    </w:p>
    <w:p w:rsidR="00E82EA3" w:rsidRPr="00E82EA3" w:rsidRDefault="00E82EA3" w:rsidP="00E82EA3">
      <w:r w:rsidRPr="00E82EA3">
        <w:rPr>
          <w:rFonts w:hint="eastAsia"/>
        </w:rPr>
        <w:t>⑦ギリシャショック</w:t>
      </w:r>
    </w:p>
    <w:p w:rsidR="00E82EA3" w:rsidRPr="00E82EA3" w:rsidRDefault="00E82EA3" w:rsidP="00E82EA3">
      <w:r>
        <w:rPr>
          <w:rFonts w:hint="eastAsia"/>
        </w:rPr>
        <w:t>・</w:t>
      </w:r>
      <w:r w:rsidRPr="00E82EA3">
        <w:rPr>
          <w:rFonts w:hint="eastAsia"/>
        </w:rPr>
        <w:t>2001</w:t>
      </w:r>
      <w:r w:rsidRPr="00E82EA3">
        <w:rPr>
          <w:rFonts w:hint="eastAsia"/>
        </w:rPr>
        <w:t>年</w:t>
      </w:r>
      <w:r w:rsidRPr="00E82EA3">
        <w:rPr>
          <w:rFonts w:hint="eastAsia"/>
        </w:rPr>
        <w:t>1</w:t>
      </w:r>
      <w:r w:rsidRPr="00E82EA3">
        <w:rPr>
          <w:rFonts w:hint="eastAsia"/>
        </w:rPr>
        <w:t>月：ギリシャ　ユーロ圏入り</w:t>
      </w:r>
    </w:p>
    <w:p w:rsidR="00E82EA3" w:rsidRPr="00E82EA3" w:rsidRDefault="00E82EA3" w:rsidP="00E82EA3">
      <w:r>
        <w:rPr>
          <w:rFonts w:hint="eastAsia"/>
        </w:rPr>
        <w:t>・</w:t>
      </w:r>
      <w:r w:rsidRPr="00E82EA3">
        <w:rPr>
          <w:rFonts w:hint="eastAsia"/>
        </w:rPr>
        <w:t>2009</w:t>
      </w:r>
      <w:r w:rsidRPr="00E82EA3">
        <w:rPr>
          <w:rFonts w:hint="eastAsia"/>
        </w:rPr>
        <w:t>年</w:t>
      </w:r>
      <w:r w:rsidRPr="00E82EA3">
        <w:rPr>
          <w:rFonts w:hint="eastAsia"/>
        </w:rPr>
        <w:t>10</w:t>
      </w:r>
      <w:r w:rsidRPr="00E82EA3">
        <w:rPr>
          <w:rFonts w:hint="eastAsia"/>
        </w:rPr>
        <w:t>月：パパンドレウ政権⇒前政権の赤字隠し発覚</w:t>
      </w:r>
    </w:p>
    <w:p w:rsidR="00E82EA3" w:rsidRPr="00E82EA3" w:rsidRDefault="00E82EA3" w:rsidP="00E82EA3">
      <w:r w:rsidRPr="00E82EA3">
        <w:rPr>
          <w:rFonts w:hint="eastAsia"/>
        </w:rPr>
        <w:t xml:space="preserve">　　財政赤字　</w:t>
      </w:r>
      <w:r w:rsidRPr="00E82EA3">
        <w:rPr>
          <w:rFonts w:hint="eastAsia"/>
        </w:rPr>
        <w:t>GDP</w:t>
      </w:r>
      <w:r w:rsidRPr="00E82EA3">
        <w:rPr>
          <w:rFonts w:hint="eastAsia"/>
        </w:rPr>
        <w:t>４％程度が実は</w:t>
      </w:r>
      <w:r w:rsidRPr="00E82EA3">
        <w:rPr>
          <w:rFonts w:hint="eastAsia"/>
        </w:rPr>
        <w:t>13</w:t>
      </w:r>
      <w:r w:rsidRPr="00E82EA3">
        <w:rPr>
          <w:rFonts w:hint="eastAsia"/>
        </w:rPr>
        <w:t>％、債務残高</w:t>
      </w:r>
      <w:r w:rsidRPr="00E82EA3">
        <w:rPr>
          <w:rFonts w:hint="eastAsia"/>
        </w:rPr>
        <w:t>GDP</w:t>
      </w:r>
      <w:r w:rsidRPr="00E82EA3">
        <w:rPr>
          <w:rFonts w:hint="eastAsia"/>
        </w:rPr>
        <w:t>の</w:t>
      </w:r>
      <w:r w:rsidRPr="00E82EA3">
        <w:rPr>
          <w:rFonts w:hint="eastAsia"/>
        </w:rPr>
        <w:t>113%</w:t>
      </w:r>
      <w:r>
        <w:rPr>
          <w:rFonts w:hint="eastAsia"/>
        </w:rPr>
        <w:t>、</w:t>
      </w:r>
      <w:r w:rsidRPr="00E82EA3">
        <w:rPr>
          <w:rFonts w:hint="eastAsia"/>
        </w:rPr>
        <w:t>格付機関の格下げ</w:t>
      </w:r>
    </w:p>
    <w:p w:rsidR="00E82EA3" w:rsidRPr="00E82EA3" w:rsidRDefault="00E82EA3" w:rsidP="00E82644">
      <w:r>
        <w:rPr>
          <w:rFonts w:hint="eastAsia"/>
        </w:rPr>
        <w:t>・</w:t>
      </w:r>
      <w:r w:rsidRPr="00E82EA3">
        <w:rPr>
          <w:rFonts w:hint="eastAsia"/>
        </w:rPr>
        <w:t>2010</w:t>
      </w:r>
      <w:r w:rsidRPr="00E82EA3">
        <w:rPr>
          <w:rFonts w:hint="eastAsia"/>
        </w:rPr>
        <w:t>年１月：財政再建策⇒ゼネスト勃発（</w:t>
      </w:r>
      <w:r w:rsidRPr="00E82EA3">
        <w:rPr>
          <w:rFonts w:hint="eastAsia"/>
        </w:rPr>
        <w:t>275</w:t>
      </w:r>
      <w:r w:rsidRPr="00E82EA3">
        <w:rPr>
          <w:rFonts w:hint="eastAsia"/>
        </w:rPr>
        <w:t>万人）</w:t>
      </w:r>
      <w:r w:rsidR="00E82644">
        <w:rPr>
          <w:rFonts w:hint="eastAsia"/>
        </w:rPr>
        <w:t>：</w:t>
      </w:r>
      <w:r w:rsidRPr="00E82EA3">
        <w:rPr>
          <w:rFonts w:hint="eastAsia"/>
        </w:rPr>
        <w:t>財政赤字削減要請⇒ゼネスト拡大</w:t>
      </w:r>
    </w:p>
    <w:p w:rsidR="00E82EA3" w:rsidRDefault="00E82EA3" w:rsidP="00E82EA3">
      <w:r>
        <w:rPr>
          <w:rFonts w:hint="eastAsia"/>
        </w:rPr>
        <w:t>・</w:t>
      </w:r>
      <w:r w:rsidRPr="00E82EA3">
        <w:rPr>
          <w:rFonts w:hint="eastAsia"/>
        </w:rPr>
        <w:t>2011</w:t>
      </w:r>
      <w:r w:rsidRPr="00E82EA3">
        <w:rPr>
          <w:rFonts w:hint="eastAsia"/>
        </w:rPr>
        <w:t>年</w:t>
      </w:r>
      <w:r w:rsidRPr="00E82EA3">
        <w:rPr>
          <w:rFonts w:hint="eastAsia"/>
        </w:rPr>
        <w:t>10</w:t>
      </w:r>
      <w:r w:rsidRPr="00E82EA3">
        <w:rPr>
          <w:rFonts w:hint="eastAsia"/>
        </w:rPr>
        <w:t>月デフォルトの危険性－ソブリンショック</w:t>
      </w:r>
    </w:p>
    <w:p w:rsidR="00E82EA3" w:rsidRPr="00E82EA3" w:rsidRDefault="00E82EA3" w:rsidP="00E82EA3">
      <w:pPr>
        <w:ind w:firstLineChars="1000" w:firstLine="2100"/>
      </w:pPr>
      <w:r w:rsidRPr="00E82EA3">
        <w:rPr>
          <w:rFonts w:hint="eastAsia"/>
        </w:rPr>
        <w:t>融資受け入れ＝さらなる緊縮財政⇒スト・デモ、⇒信任投票</w:t>
      </w:r>
    </w:p>
    <w:p w:rsidR="00E82EA3" w:rsidRDefault="00E82EA3" w:rsidP="00E82644">
      <w:r>
        <w:rPr>
          <w:rFonts w:hint="eastAsia"/>
        </w:rPr>
        <w:t>・</w:t>
      </w:r>
      <w:r w:rsidRPr="00E82EA3">
        <w:rPr>
          <w:rFonts w:hint="eastAsia"/>
        </w:rPr>
        <w:t>2012</w:t>
      </w:r>
      <w:r w:rsidRPr="00E82EA3">
        <w:rPr>
          <w:rFonts w:hint="eastAsia"/>
        </w:rPr>
        <w:t>年</w:t>
      </w:r>
      <w:r w:rsidRPr="00E82EA3">
        <w:rPr>
          <w:rFonts w:hint="eastAsia"/>
        </w:rPr>
        <w:t>5</w:t>
      </w:r>
      <w:r w:rsidRPr="00E82EA3">
        <w:rPr>
          <w:rFonts w:hint="eastAsia"/>
        </w:rPr>
        <w:t>月総選挙：パパンドレウ政権崩壊</w:t>
      </w:r>
      <w:r>
        <w:rPr>
          <w:rFonts w:hint="eastAsia"/>
        </w:rPr>
        <w:t>－</w:t>
      </w:r>
      <w:r w:rsidRPr="00E82EA3">
        <w:rPr>
          <w:rFonts w:hint="eastAsia"/>
        </w:rPr>
        <w:t>左翼政権</w:t>
      </w:r>
      <w:r w:rsidR="00E82644">
        <w:rPr>
          <w:rFonts w:hint="eastAsia"/>
        </w:rPr>
        <w:t>－</w:t>
      </w:r>
      <w:r w:rsidRPr="00E82EA3">
        <w:rPr>
          <w:rFonts w:hint="eastAsia"/>
        </w:rPr>
        <w:t>連立ならず</w:t>
      </w:r>
      <w:r w:rsidR="00E82644">
        <w:rPr>
          <w:rFonts w:hint="eastAsia"/>
        </w:rPr>
        <w:t>：再選挙</w:t>
      </w:r>
    </w:p>
    <w:p w:rsidR="00474BE4" w:rsidRDefault="00474BE4" w:rsidP="00474BE4">
      <w:r>
        <w:t>・</w:t>
      </w:r>
      <w:r>
        <w:t>2015</w:t>
      </w:r>
      <w:r>
        <w:t>年</w:t>
      </w:r>
      <w:r>
        <w:t>2</w:t>
      </w:r>
      <w:r>
        <w:t>月反緊縮派の急進左派連合</w:t>
      </w:r>
      <w:r w:rsidR="00BD5B6C" w:rsidRPr="00BD5B6C">
        <w:t>(SYRIZA)</w:t>
      </w:r>
      <w:r>
        <w:t xml:space="preserve">　チプラス政権発足</w:t>
      </w:r>
    </w:p>
    <w:p w:rsidR="00BD5B6C" w:rsidRDefault="00E82644" w:rsidP="00474BE4">
      <w:pPr>
        <w:rPr>
          <w:rFonts w:ascii="ＭＳ 明朝" w:hAnsi="ＭＳ 明朝" w:cs="ＭＳ 明朝" w:hint="eastAsia"/>
        </w:rPr>
      </w:pPr>
      <w:r>
        <w:t xml:space="preserve">　　　　</w:t>
      </w:r>
      <w:r w:rsidR="00474BE4">
        <w:t>7</w:t>
      </w:r>
      <w:r w:rsidR="00474BE4">
        <w:t>月</w:t>
      </w:r>
      <w:r w:rsidR="00474BE4">
        <w:t>5</w:t>
      </w:r>
      <w:r w:rsidR="00474BE4">
        <w:t>日　国民投票－緊縮財政反対</w:t>
      </w:r>
      <w:r w:rsidR="00474BE4">
        <w:t>61.3%</w:t>
      </w:r>
      <w:r w:rsidR="00BD5B6C">
        <w:rPr>
          <w:rFonts w:ascii="ＭＳ 明朝" w:hAnsi="ＭＳ 明朝" w:cs="ＭＳ 明朝"/>
        </w:rPr>
        <w:t>⇔チプラス政権緊縮策を受入→</w:t>
      </w:r>
      <w:r w:rsidR="004977D7">
        <w:rPr>
          <w:rFonts w:ascii="ＭＳ 明朝" w:hAnsi="ＭＳ 明朝" w:cs="ＭＳ 明朝"/>
        </w:rPr>
        <w:t>総選挙</w:t>
      </w:r>
    </w:p>
    <w:p w:rsidR="00BD5B6C" w:rsidRPr="00E82EA3" w:rsidRDefault="00E82644" w:rsidP="00474BE4">
      <w:r>
        <w:rPr>
          <w:rFonts w:ascii="ＭＳ 明朝" w:hAnsi="ＭＳ 明朝" w:cs="ＭＳ 明朝"/>
        </w:rPr>
        <w:t xml:space="preserve">　　　　</w:t>
      </w:r>
      <w:r w:rsidR="00BD5B6C">
        <w:rPr>
          <w:rFonts w:ascii="ＭＳ 明朝" w:hAnsi="ＭＳ 明朝" w:cs="ＭＳ 明朝"/>
        </w:rPr>
        <w:t>9月20日　チプラス政権再選</w:t>
      </w:r>
    </w:p>
    <w:p w:rsidR="00E82EA3" w:rsidRPr="00E82EA3" w:rsidRDefault="00E82EA3" w:rsidP="00E82EA3">
      <w:r>
        <w:rPr>
          <w:rFonts w:hint="eastAsia"/>
        </w:rPr>
        <w:t>・</w:t>
      </w:r>
      <w:r w:rsidRPr="00E82EA3">
        <w:rPr>
          <w:rFonts w:hint="eastAsia"/>
        </w:rPr>
        <w:t>ギリシャの今後</w:t>
      </w:r>
    </w:p>
    <w:p w:rsidR="00E82EA3" w:rsidRDefault="00E82EA3" w:rsidP="00501841">
      <w:pPr>
        <w:pStyle w:val="a9"/>
        <w:numPr>
          <w:ilvl w:val="0"/>
          <w:numId w:val="43"/>
        </w:numPr>
        <w:ind w:leftChars="0"/>
      </w:pPr>
      <w:r w:rsidRPr="00E82EA3">
        <w:rPr>
          <w:rFonts w:hint="eastAsia"/>
        </w:rPr>
        <w:t>継続的な融資＋緊縮財政⇒財政再建</w:t>
      </w:r>
      <w:r>
        <w:rPr>
          <w:rFonts w:hint="eastAsia"/>
        </w:rPr>
        <w:t xml:space="preserve">　⇔　</w:t>
      </w:r>
      <w:r w:rsidRPr="00E82EA3">
        <w:rPr>
          <w:rFonts w:hint="eastAsia"/>
        </w:rPr>
        <w:t>ゼネスト、デモ？</w:t>
      </w:r>
    </w:p>
    <w:p w:rsidR="00E82EA3" w:rsidRDefault="00E82EA3" w:rsidP="00501841">
      <w:pPr>
        <w:pStyle w:val="a9"/>
        <w:numPr>
          <w:ilvl w:val="0"/>
          <w:numId w:val="43"/>
        </w:numPr>
        <w:ind w:leftChars="0"/>
      </w:pPr>
      <w:r w:rsidRPr="00E82EA3">
        <w:rPr>
          <w:rFonts w:hint="eastAsia"/>
        </w:rPr>
        <w:t>ユーロ離脱</w:t>
      </w:r>
      <w:r>
        <w:rPr>
          <w:rFonts w:hint="eastAsia"/>
        </w:rPr>
        <w:t>：</w:t>
      </w:r>
      <w:r w:rsidRPr="00E82EA3">
        <w:rPr>
          <w:rFonts w:hint="eastAsia"/>
        </w:rPr>
        <w:t>ドラクマ復活⇒ハイパーインフレ</w:t>
      </w:r>
    </w:p>
    <w:p w:rsidR="00E82EA3" w:rsidRDefault="00E82EA3" w:rsidP="00501841">
      <w:pPr>
        <w:pStyle w:val="a9"/>
        <w:numPr>
          <w:ilvl w:val="0"/>
          <w:numId w:val="43"/>
        </w:numPr>
        <w:ind w:leftChars="0"/>
      </w:pPr>
      <w:r w:rsidRPr="00E82EA3">
        <w:rPr>
          <w:rFonts w:hint="eastAsia"/>
        </w:rPr>
        <w:t>デフォルト（債務不履行）他国に普及⇒世界恐慌？</w:t>
      </w:r>
      <w:r>
        <w:rPr>
          <w:rFonts w:hint="eastAsia"/>
        </w:rPr>
        <w:t xml:space="preserve">　</w:t>
      </w:r>
      <w:r w:rsidRPr="00E82EA3">
        <w:rPr>
          <w:rFonts w:hint="eastAsia"/>
        </w:rPr>
        <w:t>IMF</w:t>
      </w:r>
      <w:r w:rsidRPr="00E82EA3">
        <w:rPr>
          <w:rFonts w:hint="eastAsia"/>
        </w:rPr>
        <w:t>、</w:t>
      </w:r>
      <w:r w:rsidRPr="00E82EA3">
        <w:rPr>
          <w:rFonts w:hint="eastAsia"/>
        </w:rPr>
        <w:t>EU</w:t>
      </w:r>
      <w:r w:rsidRPr="00E82EA3">
        <w:rPr>
          <w:rFonts w:hint="eastAsia"/>
        </w:rPr>
        <w:t>による管理国家？</w:t>
      </w:r>
    </w:p>
    <w:p w:rsidR="00E82644" w:rsidRDefault="00E82644" w:rsidP="00501841">
      <w:pPr>
        <w:pStyle w:val="a9"/>
        <w:numPr>
          <w:ilvl w:val="0"/>
          <w:numId w:val="43"/>
        </w:numPr>
        <w:ind w:leftChars="0"/>
      </w:pPr>
      <w:r>
        <w:t>支援国－中国：ピレウス港を運営会社の株式を獲得</w:t>
      </w:r>
    </w:p>
    <w:p w:rsidR="00BD5B6C" w:rsidRDefault="00501841" w:rsidP="00501841">
      <w:r>
        <w:rPr>
          <w:rFonts w:hint="eastAsia"/>
        </w:rPr>
        <w:t>⑧</w:t>
      </w:r>
      <w:r w:rsidRPr="00501841">
        <w:rPr>
          <w:rFonts w:hint="eastAsia"/>
        </w:rPr>
        <w:t>欧州危機の本質</w:t>
      </w:r>
      <w:r w:rsidRPr="004977D7">
        <w:rPr>
          <w:rFonts w:hint="eastAsia"/>
          <w:sz w:val="20"/>
          <w:szCs w:val="22"/>
        </w:rPr>
        <w:t>（日本経済新聞</w:t>
      </w:r>
      <w:r w:rsidRPr="004977D7">
        <w:rPr>
          <w:rFonts w:hint="eastAsia"/>
          <w:sz w:val="20"/>
          <w:szCs w:val="22"/>
        </w:rPr>
        <w:t>2012</w:t>
      </w:r>
      <w:r w:rsidRPr="004977D7">
        <w:rPr>
          <w:rFonts w:hint="eastAsia"/>
          <w:sz w:val="20"/>
          <w:szCs w:val="22"/>
        </w:rPr>
        <w:t>年７月</w:t>
      </w:r>
      <w:r w:rsidRPr="004977D7">
        <w:rPr>
          <w:rFonts w:hint="eastAsia"/>
          <w:sz w:val="20"/>
          <w:szCs w:val="22"/>
        </w:rPr>
        <w:t>24</w:t>
      </w:r>
      <w:r w:rsidRPr="004977D7">
        <w:rPr>
          <w:rFonts w:hint="eastAsia"/>
          <w:sz w:val="20"/>
          <w:szCs w:val="22"/>
        </w:rPr>
        <w:t>日夕刊</w:t>
      </w:r>
      <w:r w:rsidR="004977D7" w:rsidRPr="004977D7">
        <w:rPr>
          <w:rFonts w:hint="eastAsia"/>
          <w:sz w:val="20"/>
          <w:szCs w:val="22"/>
        </w:rPr>
        <w:t>参照</w:t>
      </w:r>
      <w:r w:rsidRPr="004977D7">
        <w:rPr>
          <w:rFonts w:hint="eastAsia"/>
          <w:sz w:val="20"/>
          <w:szCs w:val="22"/>
        </w:rPr>
        <w:t>）</w:t>
      </w:r>
    </w:p>
    <w:p w:rsidR="00501841" w:rsidRPr="00501841" w:rsidRDefault="00501841" w:rsidP="00501841">
      <w:pPr>
        <w:pStyle w:val="a9"/>
        <w:numPr>
          <w:ilvl w:val="1"/>
          <w:numId w:val="45"/>
        </w:numPr>
        <w:ind w:leftChars="0"/>
      </w:pPr>
      <w:r w:rsidRPr="00501841">
        <w:rPr>
          <w:rFonts w:hint="eastAsia"/>
        </w:rPr>
        <w:t>国際競争力も経済財政政策も異なる複数の国が単一通貨を使用するという矛盾</w:t>
      </w:r>
    </w:p>
    <w:p w:rsidR="00501841" w:rsidRPr="00501841" w:rsidRDefault="00501841" w:rsidP="00501841">
      <w:pPr>
        <w:pStyle w:val="a9"/>
        <w:numPr>
          <w:ilvl w:val="1"/>
          <w:numId w:val="45"/>
        </w:numPr>
        <w:ind w:leftChars="0"/>
      </w:pPr>
      <w:r w:rsidRPr="00501841">
        <w:rPr>
          <w:rFonts w:hint="eastAsia"/>
        </w:rPr>
        <w:t>2008</w:t>
      </w:r>
      <w:r w:rsidRPr="00501841">
        <w:rPr>
          <w:rFonts w:hint="eastAsia"/>
        </w:rPr>
        <w:t>年の金融危機以後、先進国全般で財政赤字を拡大したのに有効な総需要を創出できず、成長戦略の確立に失敗</w:t>
      </w:r>
    </w:p>
    <w:p w:rsidR="00501841" w:rsidRDefault="00501841" w:rsidP="00501841">
      <w:pPr>
        <w:pStyle w:val="a9"/>
        <w:numPr>
          <w:ilvl w:val="1"/>
          <w:numId w:val="45"/>
        </w:numPr>
        <w:ind w:leftChars="0"/>
      </w:pPr>
      <w:r w:rsidRPr="00501841">
        <w:rPr>
          <w:rFonts w:hint="eastAsia"/>
        </w:rPr>
        <w:t>同時期の金融制度改革の不徹底</w:t>
      </w:r>
    </w:p>
    <w:p w:rsidR="002E702A" w:rsidRPr="002E702A" w:rsidRDefault="002E702A" w:rsidP="002E702A">
      <w:pPr>
        <w:pStyle w:val="a9"/>
        <w:ind w:leftChars="0"/>
      </w:pPr>
      <w:r w:rsidRPr="002E702A">
        <w:rPr>
          <w:rFonts w:hint="eastAsia"/>
        </w:rPr>
        <w:t>※</w:t>
      </w:r>
      <w:r w:rsidRPr="002E702A">
        <w:rPr>
          <w:rFonts w:hint="eastAsia"/>
        </w:rPr>
        <w:t>PIIGS</w:t>
      </w:r>
      <w:r w:rsidRPr="002E702A">
        <w:rPr>
          <w:rFonts w:hint="eastAsia"/>
        </w:rPr>
        <w:t>：ポルトガル、イタリア、アイルランド、ギリシャ、スペイン</w:t>
      </w:r>
    </w:p>
    <w:p w:rsidR="00BD5B6C" w:rsidRDefault="004977D7" w:rsidP="004977D7">
      <w:pPr>
        <w:pStyle w:val="a9"/>
        <w:numPr>
          <w:ilvl w:val="1"/>
          <w:numId w:val="45"/>
        </w:numPr>
        <w:ind w:leftChars="0"/>
      </w:pPr>
      <w:r w:rsidRPr="004977D7">
        <w:rPr>
          <w:rFonts w:hint="eastAsia"/>
        </w:rPr>
        <w:t>（新たな課題）</w:t>
      </w:r>
      <w:r w:rsidR="002E702A">
        <w:t>移民問題－アラブの春、</w:t>
      </w:r>
      <w:r w:rsidR="002E702A">
        <w:t>ISIS</w:t>
      </w:r>
      <w:r w:rsidR="002E702A">
        <w:t>問題、シリア内戦</w:t>
      </w:r>
    </w:p>
    <w:p w:rsidR="008E0586" w:rsidRDefault="008E0586" w:rsidP="008E0586">
      <w:r>
        <w:rPr>
          <w:rFonts w:hint="eastAsia"/>
        </w:rPr>
        <w:t>⑨</w:t>
      </w:r>
      <w:r w:rsidR="002478E0">
        <w:rPr>
          <w:rFonts w:hint="eastAsia"/>
        </w:rPr>
        <w:t>EU</w:t>
      </w:r>
      <w:r w:rsidR="002478E0" w:rsidRPr="002478E0">
        <w:rPr>
          <w:rFonts w:hint="eastAsia"/>
        </w:rPr>
        <w:t>からのイギリス脱退</w:t>
      </w:r>
      <w:r w:rsidR="002478E0">
        <w:rPr>
          <w:rFonts w:hint="eastAsia"/>
        </w:rPr>
        <w:t>（</w:t>
      </w:r>
      <w:r>
        <w:rPr>
          <w:rFonts w:hint="eastAsia"/>
        </w:rPr>
        <w:t>BREXIT</w:t>
      </w:r>
      <w:r w:rsidR="002478E0">
        <w:rPr>
          <w:rFonts w:hint="eastAsia"/>
        </w:rPr>
        <w:t>）－</w:t>
      </w:r>
      <w:r>
        <w:rPr>
          <w:rFonts w:hint="eastAsia"/>
        </w:rPr>
        <w:t>別紙</w:t>
      </w:r>
    </w:p>
    <w:p w:rsidR="008E0586" w:rsidRDefault="008E0586" w:rsidP="0026197C">
      <w:pPr>
        <w:ind w:firstLine="630"/>
      </w:pPr>
      <w:r>
        <w:t>2016</w:t>
      </w:r>
      <w:r>
        <w:t>年</w:t>
      </w:r>
      <w:r>
        <w:t>6</w:t>
      </w:r>
      <w:r>
        <w:t>月</w:t>
      </w:r>
      <w:r w:rsidR="004977D7">
        <w:t>23</w:t>
      </w:r>
      <w:r>
        <w:t>日国民投票－</w:t>
      </w:r>
      <w:r w:rsidR="002478E0">
        <w:t>キャメロン首相（保守党）</w:t>
      </w:r>
      <w:r w:rsidR="002478E0">
        <w:t>→</w:t>
      </w:r>
      <w:r w:rsidR="002478E0">
        <w:t>メイ首相</w:t>
      </w:r>
    </w:p>
    <w:p w:rsidR="0026197C" w:rsidRDefault="0026197C" w:rsidP="0026197C">
      <w:pPr>
        <w:ind w:firstLine="630"/>
      </w:pPr>
      <w:r>
        <w:t>REXIT</w:t>
      </w:r>
      <w:r>
        <w:t>の課題</w:t>
      </w:r>
    </w:p>
    <w:p w:rsidR="0026197C" w:rsidRDefault="0026197C" w:rsidP="0026197C">
      <w:pPr>
        <w:ind w:firstLine="630"/>
      </w:pPr>
      <w:r>
        <w:rPr>
          <w:rFonts w:hint="eastAsia"/>
        </w:rPr>
        <w:t>①</w:t>
      </w:r>
      <w:r>
        <w:rPr>
          <w:rFonts w:hint="eastAsia"/>
        </w:rPr>
        <w:t>EU</w:t>
      </w:r>
      <w:r>
        <w:rPr>
          <w:rFonts w:hint="eastAsia"/>
        </w:rPr>
        <w:t>と英国との通商関係－</w:t>
      </w:r>
      <w:r>
        <w:rPr>
          <w:rFonts w:hint="eastAsia"/>
        </w:rPr>
        <w:t>FTA</w:t>
      </w:r>
      <w:r>
        <w:rPr>
          <w:rFonts w:hint="eastAsia"/>
        </w:rPr>
        <w:t>か</w:t>
      </w:r>
    </w:p>
    <w:p w:rsidR="0026197C" w:rsidRDefault="0026197C" w:rsidP="0026197C">
      <w:pPr>
        <w:ind w:firstLine="630"/>
        <w:rPr>
          <w:rFonts w:ascii="ＭＳ 明朝" w:hAnsi="ＭＳ 明朝" w:cs="ＭＳ 明朝"/>
        </w:rPr>
      </w:pPr>
      <w:r>
        <w:rPr>
          <w:rFonts w:ascii="ＭＳ 明朝" w:hAnsi="ＭＳ 明朝" w:cs="ＭＳ 明朝" w:hint="eastAsia"/>
        </w:rPr>
        <w:t>②金融：ロンドン・シティの行方－「金融パスポート」</w:t>
      </w:r>
    </w:p>
    <w:p w:rsidR="0026197C" w:rsidRDefault="0026197C" w:rsidP="0026197C">
      <w:pPr>
        <w:ind w:firstLine="630"/>
        <w:rPr>
          <w:rFonts w:ascii="ＭＳ 明朝" w:hAnsi="ＭＳ 明朝" w:cs="ＭＳ 明朝"/>
        </w:rPr>
      </w:pPr>
      <w:r>
        <w:rPr>
          <w:rFonts w:ascii="ＭＳ 明朝" w:hAnsi="ＭＳ 明朝" w:cs="ＭＳ 明朝"/>
        </w:rPr>
        <w:lastRenderedPageBreak/>
        <w:t>③アイルランド国境問題</w:t>
      </w:r>
    </w:p>
    <w:p w:rsidR="0026197C" w:rsidRPr="00501841" w:rsidRDefault="0026197C" w:rsidP="0026197C">
      <w:pPr>
        <w:ind w:firstLine="630"/>
      </w:pPr>
      <w:r>
        <w:rPr>
          <w:rFonts w:ascii="ＭＳ 明朝" w:hAnsi="ＭＳ 明朝" w:cs="ＭＳ 明朝"/>
        </w:rPr>
        <w:t xml:space="preserve">　⇒EU、英国の政治、経済的ダメージ</w:t>
      </w:r>
    </w:p>
    <w:p w:rsidR="00274E6E" w:rsidRPr="00274E6E" w:rsidRDefault="00BD068E" w:rsidP="00472622">
      <w:r w:rsidRPr="00BD068E">
        <w:rPr>
          <w:rFonts w:hint="eastAsia"/>
          <w:b/>
        </w:rPr>
        <w:t>６．</w:t>
      </w:r>
      <w:r w:rsidR="00274E6E" w:rsidRPr="00BD068E">
        <w:rPr>
          <w:rFonts w:hint="eastAsia"/>
          <w:b/>
        </w:rPr>
        <w:t>ＮＡＦＴＡ（北米自由貿易協定</w:t>
      </w:r>
      <w:r w:rsidR="00552FED">
        <w:rPr>
          <w:rFonts w:hint="eastAsia"/>
          <w:b/>
        </w:rPr>
        <w:t>：</w:t>
      </w:r>
      <w:r w:rsidR="00552FED" w:rsidRPr="00552FED">
        <w:rPr>
          <w:b/>
        </w:rPr>
        <w:t>North American Free Trade Agreement</w:t>
      </w:r>
      <w:r w:rsidR="00274E6E" w:rsidRPr="00BD068E">
        <w:rPr>
          <w:rFonts w:hint="eastAsia"/>
          <w:b/>
        </w:rPr>
        <w:t>）</w:t>
      </w:r>
      <w:r w:rsidR="00274E6E" w:rsidRPr="00274E6E">
        <w:rPr>
          <w:rFonts w:hint="eastAsia"/>
        </w:rPr>
        <w:br/>
      </w:r>
      <w:r w:rsidR="00552FED">
        <w:rPr>
          <w:rFonts w:hint="eastAsia"/>
        </w:rPr>
        <w:t>発足：</w:t>
      </w:r>
      <w:r w:rsidR="00552FED">
        <w:rPr>
          <w:rFonts w:hint="eastAsia"/>
        </w:rPr>
        <w:t>1994</w:t>
      </w:r>
      <w:r w:rsidR="00552FED">
        <w:rPr>
          <w:rFonts w:hint="eastAsia"/>
        </w:rPr>
        <w:t>年</w:t>
      </w:r>
      <w:r w:rsidR="00552FED">
        <w:rPr>
          <w:rFonts w:hint="eastAsia"/>
        </w:rPr>
        <w:t>1</w:t>
      </w:r>
      <w:r w:rsidR="00552FED">
        <w:rPr>
          <w:rFonts w:hint="eastAsia"/>
        </w:rPr>
        <w:t xml:space="preserve">月　</w:t>
      </w:r>
      <w:r w:rsidR="00552FED">
        <w:t>域内</w:t>
      </w:r>
      <w:r w:rsidR="00552FED">
        <w:t>GDP</w:t>
      </w:r>
      <w:r w:rsidR="00552FED">
        <w:t>約</w:t>
      </w:r>
      <w:r w:rsidR="00472622">
        <w:rPr>
          <w:rFonts w:hint="eastAsia"/>
        </w:rPr>
        <w:t>16.3</w:t>
      </w:r>
      <w:r w:rsidR="00552FED">
        <w:t>兆米ドル、人口約</w:t>
      </w:r>
      <w:r w:rsidR="00472622">
        <w:t>4.</w:t>
      </w:r>
      <w:r w:rsidR="00472622">
        <w:rPr>
          <w:rFonts w:hint="eastAsia"/>
        </w:rPr>
        <w:t>45</w:t>
      </w:r>
      <w:r w:rsidR="00552FED">
        <w:t>億</w:t>
      </w:r>
      <w:r w:rsidR="00274E6E" w:rsidRPr="00274E6E">
        <w:rPr>
          <w:rFonts w:hint="eastAsia"/>
        </w:rPr>
        <w:t>人</w:t>
      </w:r>
      <w:r w:rsidR="00552FED">
        <w:rPr>
          <w:rFonts w:hint="eastAsia"/>
        </w:rPr>
        <w:t>(200</w:t>
      </w:r>
      <w:r w:rsidR="00472622">
        <w:rPr>
          <w:rFonts w:hint="eastAsia"/>
        </w:rPr>
        <w:t>7</w:t>
      </w:r>
      <w:r w:rsidR="00552FED">
        <w:rPr>
          <w:rFonts w:hint="eastAsia"/>
        </w:rPr>
        <w:t>年</w:t>
      </w:r>
      <w:r w:rsidR="00552FED">
        <w:rPr>
          <w:rFonts w:hint="eastAsia"/>
        </w:rPr>
        <w:t>)</w:t>
      </w:r>
    </w:p>
    <w:p w:rsidR="00274E6E" w:rsidRPr="00274E6E" w:rsidRDefault="00552FED" w:rsidP="00274E6E">
      <w:r>
        <w:rPr>
          <w:rFonts w:hint="eastAsia"/>
        </w:rPr>
        <w:t>(1)</w:t>
      </w:r>
      <w:r w:rsidR="00274E6E" w:rsidRPr="00274E6E">
        <w:rPr>
          <w:rFonts w:hint="eastAsia"/>
        </w:rPr>
        <w:t>目的</w:t>
      </w:r>
    </w:p>
    <w:p w:rsidR="00274E6E" w:rsidRPr="00274E6E" w:rsidRDefault="00552FED" w:rsidP="000328AD">
      <w:r>
        <w:rPr>
          <w:rFonts w:hint="eastAsia"/>
        </w:rPr>
        <w:t>①</w:t>
      </w:r>
      <w:r w:rsidR="00274E6E" w:rsidRPr="00274E6E">
        <w:rPr>
          <w:rFonts w:hint="eastAsia"/>
        </w:rPr>
        <w:t>商品・サービスの貿易障壁の</w:t>
      </w:r>
      <w:r>
        <w:rPr>
          <w:rFonts w:hint="eastAsia"/>
        </w:rPr>
        <w:t>撤廃　②</w:t>
      </w:r>
      <w:r w:rsidR="00274E6E" w:rsidRPr="00274E6E">
        <w:rPr>
          <w:rFonts w:hint="eastAsia"/>
        </w:rPr>
        <w:t>公正な競争条件を促進</w:t>
      </w:r>
      <w:r>
        <w:rPr>
          <w:rFonts w:hint="eastAsia"/>
        </w:rPr>
        <w:t xml:space="preserve">　③</w:t>
      </w:r>
      <w:r w:rsidR="00274E6E" w:rsidRPr="00274E6E">
        <w:rPr>
          <w:rFonts w:hint="eastAsia"/>
        </w:rPr>
        <w:t>投資機会の拡大</w:t>
      </w:r>
    </w:p>
    <w:p w:rsidR="00274E6E" w:rsidRPr="00274E6E" w:rsidRDefault="00552FED" w:rsidP="000328AD">
      <w:r>
        <w:rPr>
          <w:rFonts w:hint="eastAsia"/>
        </w:rPr>
        <w:t>④</w:t>
      </w:r>
      <w:r w:rsidR="00274E6E" w:rsidRPr="00274E6E">
        <w:rPr>
          <w:rFonts w:hint="eastAsia"/>
        </w:rPr>
        <w:t>知的所有権の保護</w:t>
      </w:r>
      <w:r>
        <w:rPr>
          <w:rFonts w:hint="eastAsia"/>
        </w:rPr>
        <w:t xml:space="preserve"> </w:t>
      </w:r>
      <w:r>
        <w:rPr>
          <w:rFonts w:hint="eastAsia"/>
        </w:rPr>
        <w:t>⑤</w:t>
      </w:r>
      <w:r w:rsidR="00274E6E" w:rsidRPr="00274E6E">
        <w:rPr>
          <w:rFonts w:hint="eastAsia"/>
        </w:rPr>
        <w:t>紛争解決処理の手続きの確立</w:t>
      </w:r>
      <w:r>
        <w:rPr>
          <w:rFonts w:hint="eastAsia"/>
        </w:rPr>
        <w:t xml:space="preserve"> </w:t>
      </w:r>
      <w:r>
        <w:rPr>
          <w:rFonts w:hint="eastAsia"/>
        </w:rPr>
        <w:t>⑥</w:t>
      </w:r>
      <w:r w:rsidR="00274E6E" w:rsidRPr="00274E6E">
        <w:rPr>
          <w:rFonts w:hint="eastAsia"/>
        </w:rPr>
        <w:t>3</w:t>
      </w:r>
      <w:r w:rsidR="00274E6E" w:rsidRPr="00274E6E">
        <w:rPr>
          <w:rFonts w:hint="eastAsia"/>
        </w:rPr>
        <w:t>国間、地域間、多国間の協力推進</w:t>
      </w:r>
    </w:p>
    <w:p w:rsidR="00274E6E" w:rsidRPr="00274E6E" w:rsidRDefault="00552FED" w:rsidP="00274E6E">
      <w:r>
        <w:rPr>
          <w:rFonts w:hint="eastAsia"/>
        </w:rPr>
        <w:t>(2)</w:t>
      </w:r>
      <w:r w:rsidR="00274E6E" w:rsidRPr="00274E6E">
        <w:rPr>
          <w:rFonts w:hint="eastAsia"/>
        </w:rPr>
        <w:t>効果</w:t>
      </w:r>
    </w:p>
    <w:tbl>
      <w:tblPr>
        <w:tblpPr w:leftFromText="57" w:rightFromText="57" w:vertAnchor="text" w:horzAnchor="page" w:tblpX="5784" w:tblpY="1"/>
        <w:tblW w:w="0" w:type="auto"/>
        <w:tblLayout w:type="fixed"/>
        <w:tblCellMar>
          <w:left w:w="99" w:type="dxa"/>
          <w:right w:w="99" w:type="dxa"/>
        </w:tblCellMar>
        <w:tblLook w:val="0000" w:firstRow="0" w:lastRow="0" w:firstColumn="0" w:lastColumn="0" w:noHBand="0" w:noVBand="0"/>
      </w:tblPr>
      <w:tblGrid>
        <w:gridCol w:w="1517"/>
        <w:gridCol w:w="723"/>
        <w:gridCol w:w="880"/>
        <w:gridCol w:w="880"/>
        <w:gridCol w:w="880"/>
      </w:tblGrid>
      <w:tr w:rsidR="0027611B" w:rsidRPr="0027611B" w:rsidTr="004D481A">
        <w:trPr>
          <w:trHeight w:val="540"/>
        </w:trPr>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27611B" w:rsidRPr="0027611B" w:rsidRDefault="0027611B" w:rsidP="0027611B">
            <w:pPr>
              <w:widowControl/>
              <w:spacing w:line="60" w:lineRule="auto"/>
              <w:jc w:val="center"/>
              <w:rPr>
                <w:rFonts w:ascii="ＭＳ Ｐゴシック" w:eastAsia="ＭＳ Ｐゴシック" w:hAnsi="ＭＳ Ｐゴシック" w:cs="ＭＳ Ｐゴシック"/>
                <w:kern w:val="0"/>
                <w:sz w:val="22"/>
                <w:szCs w:val="22"/>
              </w:rPr>
            </w:pPr>
          </w:p>
        </w:tc>
        <w:tc>
          <w:tcPr>
            <w:tcW w:w="723" w:type="dxa"/>
            <w:tcBorders>
              <w:top w:val="single" w:sz="4" w:space="0" w:color="auto"/>
              <w:left w:val="nil"/>
              <w:bottom w:val="single" w:sz="4" w:space="0" w:color="auto"/>
              <w:right w:val="single" w:sz="4" w:space="0" w:color="auto"/>
            </w:tcBorders>
            <w:shd w:val="clear" w:color="auto" w:fill="auto"/>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即時撤廃</w:t>
            </w:r>
          </w:p>
        </w:tc>
        <w:tc>
          <w:tcPr>
            <w:tcW w:w="880" w:type="dxa"/>
            <w:tcBorders>
              <w:top w:val="single" w:sz="4" w:space="0" w:color="auto"/>
              <w:left w:val="nil"/>
              <w:bottom w:val="single" w:sz="4" w:space="0" w:color="auto"/>
              <w:right w:val="single" w:sz="4" w:space="0" w:color="auto"/>
            </w:tcBorders>
            <w:shd w:val="clear" w:color="auto" w:fill="auto"/>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1998年撤廃</w:t>
            </w:r>
          </w:p>
        </w:tc>
        <w:tc>
          <w:tcPr>
            <w:tcW w:w="880" w:type="dxa"/>
            <w:tcBorders>
              <w:top w:val="single" w:sz="4" w:space="0" w:color="auto"/>
              <w:left w:val="nil"/>
              <w:bottom w:val="single" w:sz="4" w:space="0" w:color="auto"/>
              <w:right w:val="single" w:sz="4" w:space="0" w:color="auto"/>
            </w:tcBorders>
            <w:shd w:val="clear" w:color="auto" w:fill="auto"/>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2003年撤廃</w:t>
            </w:r>
          </w:p>
        </w:tc>
        <w:tc>
          <w:tcPr>
            <w:tcW w:w="880" w:type="dxa"/>
            <w:tcBorders>
              <w:top w:val="single" w:sz="4" w:space="0" w:color="auto"/>
              <w:left w:val="nil"/>
              <w:bottom w:val="single" w:sz="4" w:space="0" w:color="auto"/>
              <w:right w:val="single" w:sz="4" w:space="0" w:color="auto"/>
            </w:tcBorders>
            <w:shd w:val="clear" w:color="auto" w:fill="auto"/>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2008年撤廃</w:t>
            </w:r>
          </w:p>
        </w:tc>
      </w:tr>
      <w:tr w:rsidR="0027611B" w:rsidRPr="0027611B" w:rsidTr="004D481A">
        <w:trPr>
          <w:trHeight w:val="540"/>
        </w:trPr>
        <w:tc>
          <w:tcPr>
            <w:tcW w:w="1517" w:type="dxa"/>
            <w:tcBorders>
              <w:top w:val="nil"/>
              <w:left w:val="single" w:sz="4" w:space="0" w:color="auto"/>
              <w:bottom w:val="single" w:sz="4" w:space="0" w:color="auto"/>
              <w:right w:val="single" w:sz="4" w:space="0" w:color="auto"/>
            </w:tcBorders>
            <w:shd w:val="clear" w:color="auto" w:fill="auto"/>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メキシコ⇒米</w:t>
            </w:r>
          </w:p>
        </w:tc>
        <w:tc>
          <w:tcPr>
            <w:tcW w:w="723"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84%</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8%</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7%</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w:t>
            </w:r>
          </w:p>
        </w:tc>
      </w:tr>
      <w:tr w:rsidR="0027611B" w:rsidRPr="0027611B" w:rsidTr="004D481A">
        <w:trPr>
          <w:trHeight w:val="540"/>
        </w:trPr>
        <w:tc>
          <w:tcPr>
            <w:tcW w:w="1517" w:type="dxa"/>
            <w:tcBorders>
              <w:top w:val="nil"/>
              <w:left w:val="single" w:sz="4" w:space="0" w:color="auto"/>
              <w:bottom w:val="single" w:sz="4" w:space="0" w:color="auto"/>
              <w:right w:val="single" w:sz="4" w:space="0" w:color="auto"/>
            </w:tcBorders>
            <w:shd w:val="clear" w:color="auto" w:fill="auto"/>
            <w:vAlign w:val="center"/>
          </w:tcPr>
          <w:p w:rsidR="0027611B" w:rsidRPr="004D481A" w:rsidRDefault="0027611B" w:rsidP="004D481A">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米⇒メキシコ</w:t>
            </w:r>
          </w:p>
        </w:tc>
        <w:tc>
          <w:tcPr>
            <w:tcW w:w="723"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43%</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18%</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38%</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w:t>
            </w:r>
          </w:p>
        </w:tc>
      </w:tr>
      <w:tr w:rsidR="0027611B" w:rsidRPr="0027611B" w:rsidTr="004D481A">
        <w:trPr>
          <w:trHeight w:val="540"/>
        </w:trPr>
        <w:tc>
          <w:tcPr>
            <w:tcW w:w="1517" w:type="dxa"/>
            <w:tcBorders>
              <w:top w:val="nil"/>
              <w:left w:val="single" w:sz="4" w:space="0" w:color="auto"/>
              <w:bottom w:val="single" w:sz="4" w:space="0" w:color="auto"/>
              <w:right w:val="single" w:sz="4" w:space="0" w:color="auto"/>
            </w:tcBorders>
            <w:shd w:val="clear" w:color="auto" w:fill="auto"/>
            <w:vAlign w:val="center"/>
          </w:tcPr>
          <w:p w:rsidR="0027611B" w:rsidRPr="004D481A" w:rsidRDefault="0027611B" w:rsidP="004D481A">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カナダ⇒メキシコ</w:t>
            </w:r>
          </w:p>
        </w:tc>
        <w:tc>
          <w:tcPr>
            <w:tcW w:w="723"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41%</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19%</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38%</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w:t>
            </w:r>
          </w:p>
        </w:tc>
      </w:tr>
      <w:tr w:rsidR="0027611B" w:rsidRPr="0027611B" w:rsidTr="004D481A">
        <w:trPr>
          <w:trHeight w:val="70"/>
        </w:trPr>
        <w:tc>
          <w:tcPr>
            <w:tcW w:w="1517" w:type="dxa"/>
            <w:tcBorders>
              <w:top w:val="nil"/>
              <w:left w:val="single" w:sz="4" w:space="0" w:color="auto"/>
              <w:bottom w:val="single" w:sz="4" w:space="0" w:color="auto"/>
              <w:right w:val="single" w:sz="4" w:space="0" w:color="auto"/>
            </w:tcBorders>
            <w:shd w:val="clear" w:color="auto" w:fill="auto"/>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メキシコ⇒カナダ</w:t>
            </w:r>
          </w:p>
        </w:tc>
        <w:tc>
          <w:tcPr>
            <w:tcW w:w="723"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79%</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8%</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12%</w:t>
            </w:r>
          </w:p>
        </w:tc>
        <w:tc>
          <w:tcPr>
            <w:tcW w:w="880" w:type="dxa"/>
            <w:tcBorders>
              <w:top w:val="nil"/>
              <w:left w:val="nil"/>
              <w:bottom w:val="single" w:sz="4" w:space="0" w:color="auto"/>
              <w:right w:val="single" w:sz="4" w:space="0" w:color="auto"/>
            </w:tcBorders>
            <w:shd w:val="clear" w:color="auto" w:fill="auto"/>
            <w:noWrap/>
            <w:vAlign w:val="center"/>
          </w:tcPr>
          <w:p w:rsidR="0027611B" w:rsidRPr="004D481A" w:rsidRDefault="0027611B" w:rsidP="0027611B">
            <w:pPr>
              <w:widowControl/>
              <w:spacing w:line="60" w:lineRule="auto"/>
              <w:jc w:val="center"/>
              <w:rPr>
                <w:rFonts w:ascii="ＭＳ Ｐゴシック" w:eastAsia="ＭＳ Ｐゴシック" w:hAnsi="ＭＳ Ｐゴシック" w:cs="ＭＳ Ｐゴシック"/>
                <w:kern w:val="0"/>
                <w:sz w:val="18"/>
                <w:szCs w:val="22"/>
              </w:rPr>
            </w:pPr>
            <w:r w:rsidRPr="004D481A">
              <w:rPr>
                <w:rFonts w:ascii="ＭＳ Ｐゴシック" w:eastAsia="ＭＳ Ｐゴシック" w:hAnsi="ＭＳ Ｐゴシック" w:cs="ＭＳ Ｐゴシック" w:hint="eastAsia"/>
                <w:kern w:val="0"/>
                <w:sz w:val="18"/>
                <w:szCs w:val="22"/>
              </w:rPr>
              <w:t>1%</w:t>
            </w:r>
          </w:p>
        </w:tc>
      </w:tr>
    </w:tbl>
    <w:p w:rsidR="00274E6E" w:rsidRPr="00274E6E" w:rsidRDefault="0027611B" w:rsidP="000328AD">
      <w:pPr>
        <w:ind w:left="210"/>
      </w:pPr>
      <w:r>
        <w:rPr>
          <w:rFonts w:hint="eastAsia"/>
        </w:rPr>
        <w:t>①市場アクセス（</w:t>
      </w:r>
      <w:r w:rsidR="00274E6E" w:rsidRPr="00274E6E">
        <w:rPr>
          <w:rFonts w:hint="eastAsia"/>
        </w:rPr>
        <w:t>域内貿易創造</w:t>
      </w:r>
      <w:r>
        <w:rPr>
          <w:rFonts w:hint="eastAsia"/>
        </w:rPr>
        <w:t>）</w:t>
      </w:r>
    </w:p>
    <w:p w:rsidR="00274E6E" w:rsidRPr="00274E6E" w:rsidRDefault="0027611B" w:rsidP="000328AD">
      <w:pPr>
        <w:ind w:left="210"/>
      </w:pPr>
      <w:r>
        <w:rPr>
          <w:rFonts w:hint="eastAsia"/>
        </w:rPr>
        <w:t>②</w:t>
      </w:r>
      <w:r w:rsidR="00274E6E" w:rsidRPr="00274E6E">
        <w:rPr>
          <w:rFonts w:hint="eastAsia"/>
        </w:rPr>
        <w:t>競争促進</w:t>
      </w:r>
    </w:p>
    <w:p w:rsidR="00274E6E" w:rsidRPr="00274E6E" w:rsidRDefault="0027611B" w:rsidP="000328AD">
      <w:pPr>
        <w:ind w:left="210"/>
      </w:pPr>
      <w:r>
        <w:rPr>
          <w:rFonts w:hint="eastAsia"/>
        </w:rPr>
        <w:t>③</w:t>
      </w:r>
      <w:r w:rsidR="00274E6E" w:rsidRPr="00274E6E">
        <w:rPr>
          <w:rFonts w:hint="eastAsia"/>
        </w:rPr>
        <w:t>規模の経済性</w:t>
      </w:r>
    </w:p>
    <w:p w:rsidR="00274E6E" w:rsidRPr="00274E6E" w:rsidRDefault="00274E6E" w:rsidP="000328AD">
      <w:pPr>
        <w:numPr>
          <w:ilvl w:val="0"/>
          <w:numId w:val="3"/>
        </w:numPr>
        <w:tabs>
          <w:tab w:val="clear" w:pos="420"/>
          <w:tab w:val="num" w:pos="426"/>
        </w:tabs>
        <w:ind w:left="630"/>
        <w:rPr>
          <w:lang w:eastAsia="zh-TW"/>
        </w:rPr>
      </w:pPr>
      <w:r w:rsidRPr="00274E6E">
        <w:rPr>
          <w:rFonts w:hint="eastAsia"/>
          <w:lang w:eastAsia="zh-TW"/>
        </w:rPr>
        <w:t>投資転換</w:t>
      </w:r>
    </w:p>
    <w:p w:rsidR="00AC71BB" w:rsidRPr="00274E6E" w:rsidRDefault="00274E6E" w:rsidP="000328AD">
      <w:pPr>
        <w:numPr>
          <w:ilvl w:val="0"/>
          <w:numId w:val="3"/>
        </w:numPr>
        <w:tabs>
          <w:tab w:val="clear" w:pos="420"/>
          <w:tab w:val="num" w:pos="426"/>
        </w:tabs>
        <w:ind w:left="630"/>
      </w:pPr>
      <w:r w:rsidRPr="00274E6E">
        <w:rPr>
          <w:rFonts w:hint="eastAsia"/>
        </w:rPr>
        <w:t>域内貿易</w:t>
      </w:r>
      <w:r w:rsidR="0027611B">
        <w:rPr>
          <w:rFonts w:hint="eastAsia"/>
        </w:rPr>
        <w:t>41.4%(</w:t>
      </w:r>
      <w:r w:rsidR="0027611B">
        <w:t>‘</w:t>
      </w:r>
      <w:r w:rsidR="0027611B">
        <w:rPr>
          <w:rFonts w:hint="eastAsia"/>
        </w:rPr>
        <w:t>90)</w:t>
      </w:r>
      <w:r w:rsidR="0027611B">
        <w:rPr>
          <w:rFonts w:hint="eastAsia"/>
        </w:rPr>
        <w:t>⇒</w:t>
      </w:r>
      <w:r w:rsidR="0027611B">
        <w:rPr>
          <w:rFonts w:hint="eastAsia"/>
        </w:rPr>
        <w:t>53.9</w:t>
      </w:r>
      <w:r w:rsidR="0027611B" w:rsidRPr="00274E6E">
        <w:rPr>
          <w:rFonts w:hint="eastAsia"/>
        </w:rPr>
        <w:t>%(</w:t>
      </w:r>
      <w:r w:rsidR="0027611B">
        <w:t>’</w:t>
      </w:r>
      <w:r w:rsidR="0027611B">
        <w:rPr>
          <w:rFonts w:hint="eastAsia"/>
        </w:rPr>
        <w:t>00)</w:t>
      </w:r>
    </w:p>
    <w:p w:rsidR="00274E6E" w:rsidRPr="00274E6E" w:rsidRDefault="0027611B" w:rsidP="00274E6E">
      <w:r>
        <w:rPr>
          <w:rFonts w:hint="eastAsia"/>
        </w:rPr>
        <w:t>(</w:t>
      </w:r>
      <w:r w:rsidR="00AC71BB">
        <w:rPr>
          <w:rFonts w:hint="eastAsia"/>
        </w:rPr>
        <w:t>3</w:t>
      </w:r>
      <w:r>
        <w:rPr>
          <w:rFonts w:hint="eastAsia"/>
        </w:rPr>
        <w:t>)</w:t>
      </w:r>
      <w:r w:rsidR="00274E6E" w:rsidRPr="00274E6E">
        <w:rPr>
          <w:rFonts w:hint="eastAsia"/>
        </w:rPr>
        <w:t>NAFTA</w:t>
      </w:r>
      <w:r w:rsidR="00274E6E" w:rsidRPr="00274E6E">
        <w:rPr>
          <w:rFonts w:hint="eastAsia"/>
        </w:rPr>
        <w:t>の課題</w:t>
      </w:r>
    </w:p>
    <w:p w:rsidR="0027611B" w:rsidRDefault="0027611B" w:rsidP="000328AD">
      <w:pPr>
        <w:ind w:left="210"/>
      </w:pPr>
      <w:r>
        <w:rPr>
          <w:rFonts w:hint="eastAsia"/>
        </w:rPr>
        <w:t>①</w:t>
      </w:r>
      <w:r w:rsidR="00274E6E" w:rsidRPr="00274E6E">
        <w:rPr>
          <w:rFonts w:hint="eastAsia"/>
        </w:rPr>
        <w:t>効果の偏在</w:t>
      </w:r>
    </w:p>
    <w:p w:rsidR="00274E6E" w:rsidRPr="00274E6E" w:rsidRDefault="00274E6E" w:rsidP="000328AD">
      <w:pPr>
        <w:numPr>
          <w:ilvl w:val="0"/>
          <w:numId w:val="15"/>
        </w:numPr>
        <w:tabs>
          <w:tab w:val="clear" w:pos="420"/>
          <w:tab w:val="num" w:pos="630"/>
        </w:tabs>
        <w:ind w:left="630"/>
      </w:pPr>
      <w:r w:rsidRPr="00274E6E">
        <w:rPr>
          <w:rFonts w:hint="eastAsia"/>
        </w:rPr>
        <w:t>メキシコ</w:t>
      </w:r>
      <w:r w:rsidRPr="00274E6E">
        <w:rPr>
          <w:rFonts w:hint="eastAsia"/>
        </w:rPr>
        <w:t>:</w:t>
      </w:r>
      <w:r w:rsidRPr="00274E6E">
        <w:rPr>
          <w:rFonts w:hint="eastAsia"/>
        </w:rPr>
        <w:t>雇用増</w:t>
      </w:r>
    </w:p>
    <w:p w:rsidR="00274E6E" w:rsidRPr="00274E6E" w:rsidRDefault="00274E6E" w:rsidP="000328AD">
      <w:pPr>
        <w:numPr>
          <w:ilvl w:val="0"/>
          <w:numId w:val="15"/>
        </w:numPr>
        <w:tabs>
          <w:tab w:val="clear" w:pos="420"/>
          <w:tab w:val="num" w:pos="630"/>
        </w:tabs>
        <w:ind w:left="630"/>
      </w:pPr>
      <w:r w:rsidRPr="00274E6E">
        <w:rPr>
          <w:rFonts w:hint="eastAsia"/>
        </w:rPr>
        <w:t>米国</w:t>
      </w:r>
      <w:r w:rsidRPr="00274E6E">
        <w:rPr>
          <w:rFonts w:hint="eastAsia"/>
        </w:rPr>
        <w:t>:</w:t>
      </w:r>
      <w:r w:rsidRPr="00274E6E">
        <w:rPr>
          <w:rFonts w:hint="eastAsia"/>
        </w:rPr>
        <w:t>比較劣位産業の衰退、失業不安</w:t>
      </w:r>
      <w:r w:rsidR="00E30E07">
        <w:rPr>
          <w:rFonts w:hint="eastAsia"/>
        </w:rPr>
        <w:t xml:space="preserve">　</w:t>
      </w:r>
    </w:p>
    <w:p w:rsidR="00E0202C" w:rsidRDefault="0027611B" w:rsidP="000328AD">
      <w:pPr>
        <w:ind w:left="210"/>
      </w:pPr>
      <w:r>
        <w:rPr>
          <w:rFonts w:hint="eastAsia"/>
        </w:rPr>
        <w:t>②</w:t>
      </w:r>
      <w:r w:rsidR="00274E6E" w:rsidRPr="00274E6E">
        <w:rPr>
          <w:rFonts w:hint="eastAsia"/>
        </w:rPr>
        <w:t>環境問題</w:t>
      </w:r>
      <w:r>
        <w:rPr>
          <w:rFonts w:hint="eastAsia"/>
        </w:rPr>
        <w:t>－</w:t>
      </w:r>
      <w:r w:rsidR="00274E6E" w:rsidRPr="00274E6E">
        <w:rPr>
          <w:rFonts w:hint="eastAsia"/>
        </w:rPr>
        <w:t>メキシコの公害問題</w:t>
      </w:r>
    </w:p>
    <w:p w:rsidR="00274E6E" w:rsidRPr="00274E6E" w:rsidRDefault="00E0202C" w:rsidP="000328AD">
      <w:pPr>
        <w:ind w:left="210"/>
      </w:pPr>
      <w:r>
        <w:rPr>
          <w:rFonts w:hint="eastAsia"/>
        </w:rPr>
        <w:t>③</w:t>
      </w:r>
      <w:r w:rsidR="00274E6E" w:rsidRPr="00274E6E">
        <w:rPr>
          <w:rFonts w:hint="eastAsia"/>
        </w:rPr>
        <w:t>規制緩和策の運用</w:t>
      </w:r>
    </w:p>
    <w:p w:rsidR="001A3188" w:rsidRDefault="00274E6E" w:rsidP="000328AD">
      <w:pPr>
        <w:numPr>
          <w:ilvl w:val="0"/>
          <w:numId w:val="13"/>
        </w:numPr>
        <w:tabs>
          <w:tab w:val="clear" w:pos="784"/>
          <w:tab w:val="num" w:pos="994"/>
        </w:tabs>
        <w:ind w:left="994"/>
      </w:pPr>
      <w:r w:rsidRPr="00274E6E">
        <w:rPr>
          <w:rFonts w:hint="eastAsia"/>
        </w:rPr>
        <w:t>原産地規制、関税の段階的削減</w:t>
      </w:r>
    </w:p>
    <w:p w:rsidR="001A3188" w:rsidRDefault="00274E6E" w:rsidP="000328AD">
      <w:pPr>
        <w:numPr>
          <w:ilvl w:val="0"/>
          <w:numId w:val="13"/>
        </w:numPr>
        <w:tabs>
          <w:tab w:val="clear" w:pos="784"/>
          <w:tab w:val="num" w:pos="994"/>
        </w:tabs>
        <w:ind w:left="994"/>
      </w:pPr>
      <w:r w:rsidRPr="00274E6E">
        <w:rPr>
          <w:rFonts w:hint="eastAsia"/>
        </w:rPr>
        <w:t>マキラドーラの撤廃</w:t>
      </w:r>
      <w:r w:rsidR="001A3188">
        <w:rPr>
          <w:rFonts w:hint="eastAsia"/>
        </w:rPr>
        <w:t>：</w:t>
      </w:r>
      <w:r w:rsidR="001A3188" w:rsidRPr="001A3188">
        <w:rPr>
          <w:rFonts w:hint="eastAsia"/>
        </w:rPr>
        <w:t>製品を</w:t>
      </w:r>
      <w:r w:rsidR="001A3188" w:rsidRPr="001A3188">
        <w:rPr>
          <w:rFonts w:hint="eastAsia"/>
        </w:rPr>
        <w:t>100%</w:t>
      </w:r>
      <w:r w:rsidR="001A3188" w:rsidRPr="001A3188">
        <w:rPr>
          <w:rFonts w:hint="eastAsia"/>
        </w:rPr>
        <w:t>輸出する企業が政府による認定取得を条件に輸出品製造のための部品、原材料、機械設備を免税で輸入できる</w:t>
      </w:r>
      <w:r w:rsidR="001A3188">
        <w:rPr>
          <w:rFonts w:hint="eastAsia"/>
        </w:rPr>
        <w:t>保税</w:t>
      </w:r>
      <w:r w:rsidR="001A3188" w:rsidRPr="001A3188">
        <w:rPr>
          <w:rFonts w:hint="eastAsia"/>
        </w:rPr>
        <w:t>制度</w:t>
      </w:r>
    </w:p>
    <w:p w:rsidR="001A3188" w:rsidRDefault="001A3188" w:rsidP="000328AD">
      <w:pPr>
        <w:ind w:left="1050"/>
      </w:pPr>
      <w:r>
        <w:rPr>
          <w:rFonts w:hint="eastAsia"/>
        </w:rPr>
        <w:t>⇒</w:t>
      </w:r>
      <w:r w:rsidR="004D481A">
        <w:t>産業別生産促進措置（</w:t>
      </w:r>
      <w:r>
        <w:t>PROSEC</w:t>
      </w:r>
      <w:r>
        <w:rPr>
          <w:rFonts w:hint="eastAsia"/>
        </w:rPr>
        <w:t>制度</w:t>
      </w:r>
      <w:r w:rsidR="004D481A">
        <w:rPr>
          <w:rFonts w:hint="eastAsia"/>
        </w:rPr>
        <w:t>）</w:t>
      </w:r>
      <w:r>
        <w:rPr>
          <w:rFonts w:hint="eastAsia"/>
        </w:rPr>
        <w:t>：輸出促進から国内振興</w:t>
      </w:r>
    </w:p>
    <w:p w:rsidR="00274E6E" w:rsidRPr="00274E6E" w:rsidRDefault="00274E6E" w:rsidP="000328AD">
      <w:pPr>
        <w:numPr>
          <w:ilvl w:val="0"/>
          <w:numId w:val="13"/>
        </w:numPr>
        <w:tabs>
          <w:tab w:val="clear" w:pos="784"/>
          <w:tab w:val="num" w:pos="994"/>
        </w:tabs>
        <w:ind w:left="994"/>
      </w:pPr>
      <w:r w:rsidRPr="00274E6E">
        <w:rPr>
          <w:rFonts w:hint="eastAsia"/>
        </w:rPr>
        <w:t>選択的セーフガード</w:t>
      </w:r>
    </w:p>
    <w:p w:rsidR="00274E6E" w:rsidRDefault="0027611B" w:rsidP="000328AD">
      <w:pPr>
        <w:ind w:left="210"/>
      </w:pPr>
      <w:r>
        <w:rPr>
          <w:rFonts w:hint="eastAsia"/>
        </w:rPr>
        <w:t>④</w:t>
      </w:r>
      <w:r w:rsidR="00274E6E" w:rsidRPr="00274E6E">
        <w:rPr>
          <w:rFonts w:hint="eastAsia"/>
        </w:rPr>
        <w:t>メキシコの経営環境</w:t>
      </w:r>
      <w:r>
        <w:rPr>
          <w:rFonts w:hint="eastAsia"/>
        </w:rPr>
        <w:t>－</w:t>
      </w:r>
      <w:r w:rsidR="00274E6E" w:rsidRPr="00274E6E">
        <w:rPr>
          <w:rFonts w:hint="eastAsia"/>
        </w:rPr>
        <w:t>賃金上昇、治安悪化、労働争議の表面化</w:t>
      </w:r>
    </w:p>
    <w:p w:rsidR="001A3188" w:rsidRDefault="000328AD" w:rsidP="00274E6E">
      <w:pPr>
        <w:rPr>
          <w:lang w:eastAsia="zh-TW"/>
        </w:rPr>
      </w:pPr>
      <w:r>
        <w:rPr>
          <w:lang w:eastAsia="zh-TW"/>
        </w:rPr>
        <w:t>(4)NAFTA</w:t>
      </w:r>
      <w:r>
        <w:rPr>
          <w:lang w:eastAsia="zh-TW"/>
        </w:rPr>
        <w:t>再交渉</w:t>
      </w:r>
      <w:r>
        <w:rPr>
          <w:lang w:eastAsia="zh-TW"/>
        </w:rPr>
        <w:t>(</w:t>
      </w:r>
      <w:r>
        <w:rPr>
          <w:lang w:eastAsia="zh-TW"/>
        </w:rPr>
        <w:t>別紙</w:t>
      </w:r>
      <w:r>
        <w:rPr>
          <w:lang w:eastAsia="zh-TW"/>
        </w:rPr>
        <w:t>)</w:t>
      </w:r>
    </w:p>
    <w:p w:rsidR="00C70AB4" w:rsidRDefault="00C70AB4" w:rsidP="00274E6E">
      <w:r>
        <w:rPr>
          <w:lang w:eastAsia="zh-TW"/>
        </w:rPr>
        <w:t xml:space="preserve">　</w:t>
      </w:r>
      <w:r>
        <w:t>(</w:t>
      </w:r>
      <w:r>
        <w:t>背景</w:t>
      </w:r>
      <w:r>
        <w:t>)</w:t>
      </w:r>
      <w:r>
        <w:t>米国の対メキシコ貿易：</w:t>
      </w:r>
      <w:r>
        <w:t>1994</w:t>
      </w:r>
      <w:r>
        <w:t>年</w:t>
      </w:r>
      <w:r w:rsidRPr="00C70AB4">
        <w:rPr>
          <w:rFonts w:hint="eastAsia"/>
        </w:rPr>
        <w:t>13</w:t>
      </w:r>
      <w:r>
        <w:rPr>
          <w:rFonts w:hint="eastAsia"/>
        </w:rPr>
        <w:t>億ドル</w:t>
      </w:r>
      <w:r w:rsidRPr="00C70AB4">
        <w:rPr>
          <w:rFonts w:hint="eastAsia"/>
        </w:rPr>
        <w:t>黒字</w:t>
      </w:r>
      <w:r>
        <w:rPr>
          <w:rFonts w:hint="eastAsia"/>
        </w:rPr>
        <w:t>→</w:t>
      </w:r>
      <w:r w:rsidRPr="00C70AB4">
        <w:rPr>
          <w:rFonts w:hint="eastAsia"/>
        </w:rPr>
        <w:t>2016</w:t>
      </w:r>
      <w:r w:rsidRPr="00C70AB4">
        <w:rPr>
          <w:rFonts w:hint="eastAsia"/>
        </w:rPr>
        <w:t>年</w:t>
      </w:r>
      <w:r w:rsidRPr="00C70AB4">
        <w:rPr>
          <w:rFonts w:hint="eastAsia"/>
        </w:rPr>
        <w:t>640</w:t>
      </w:r>
      <w:r>
        <w:rPr>
          <w:rFonts w:hint="eastAsia"/>
        </w:rPr>
        <w:t>億ドル</w:t>
      </w:r>
      <w:r w:rsidRPr="00C70AB4">
        <w:rPr>
          <w:rFonts w:hint="eastAsia"/>
        </w:rPr>
        <w:t>赤字</w:t>
      </w:r>
    </w:p>
    <w:p w:rsidR="00C70AB4" w:rsidRDefault="00C70AB4" w:rsidP="00274E6E">
      <w:r>
        <w:t xml:space="preserve">　　　　　　　対カナダ貿易：</w:t>
      </w:r>
      <w:r w:rsidRPr="00C70AB4">
        <w:rPr>
          <w:rFonts w:hint="eastAsia"/>
        </w:rPr>
        <w:t>酪農品、ワイン、穀物等について市場アクセス上の問題</w:t>
      </w:r>
    </w:p>
    <w:p w:rsidR="000328AD" w:rsidRDefault="00C70AB4" w:rsidP="00C70AB4">
      <w:pPr>
        <w:ind w:firstLine="840"/>
        <w:rPr>
          <w:lang w:eastAsia="zh-CN"/>
        </w:rPr>
      </w:pPr>
      <w:r>
        <w:rPr>
          <w:lang w:eastAsia="zh-CN"/>
        </w:rPr>
        <w:t>→</w:t>
      </w:r>
      <w:r w:rsidR="000328AD">
        <w:rPr>
          <w:lang w:eastAsia="zh-CN"/>
        </w:rPr>
        <w:t>2017</w:t>
      </w:r>
      <w:r w:rsidR="000328AD">
        <w:rPr>
          <w:lang w:eastAsia="zh-CN"/>
        </w:rPr>
        <w:t>年</w:t>
      </w:r>
      <w:r w:rsidR="000328AD">
        <w:rPr>
          <w:lang w:eastAsia="zh-CN"/>
        </w:rPr>
        <w:t>8</w:t>
      </w:r>
      <w:r w:rsidR="000328AD">
        <w:rPr>
          <w:lang w:eastAsia="zh-CN"/>
        </w:rPr>
        <w:t>月</w:t>
      </w:r>
      <w:r w:rsidR="000328AD">
        <w:rPr>
          <w:lang w:eastAsia="zh-CN"/>
        </w:rPr>
        <w:t>18</w:t>
      </w:r>
      <w:r w:rsidR="000328AD">
        <w:rPr>
          <w:lang w:eastAsia="zh-CN"/>
        </w:rPr>
        <w:t>日</w:t>
      </w:r>
      <w:r>
        <w:rPr>
          <w:lang w:eastAsia="zh-CN"/>
        </w:rPr>
        <w:t>再交渉第</w:t>
      </w:r>
      <w:r>
        <w:rPr>
          <w:lang w:eastAsia="zh-CN"/>
        </w:rPr>
        <w:t>1</w:t>
      </w:r>
      <w:r>
        <w:rPr>
          <w:lang w:eastAsia="zh-CN"/>
        </w:rPr>
        <w:t>回会合</w:t>
      </w:r>
    </w:p>
    <w:p w:rsidR="000328AD" w:rsidRPr="00274E6E" w:rsidRDefault="000328AD" w:rsidP="00274E6E">
      <w:pPr>
        <w:rPr>
          <w:lang w:eastAsia="zh-CN"/>
        </w:rPr>
      </w:pPr>
    </w:p>
    <w:p w:rsidR="00274E6E" w:rsidRPr="00274E6E" w:rsidRDefault="00D130EE" w:rsidP="00274E6E">
      <w:r w:rsidRPr="00D130EE">
        <w:rPr>
          <w:rFonts w:hint="eastAsia"/>
          <w:b/>
        </w:rPr>
        <w:t>７．</w:t>
      </w:r>
      <w:r w:rsidR="00274E6E" w:rsidRPr="00D130EE">
        <w:rPr>
          <w:rFonts w:hint="eastAsia"/>
          <w:b/>
        </w:rPr>
        <w:t>南米南部共同市場（メルコスール</w:t>
      </w:r>
      <w:r w:rsidRPr="00D130EE">
        <w:rPr>
          <w:rFonts w:hint="eastAsia"/>
          <w:b/>
        </w:rPr>
        <w:t>MERCOSUR</w:t>
      </w:r>
      <w:r w:rsidRPr="00D130EE">
        <w:rPr>
          <w:rFonts w:hint="eastAsia"/>
        </w:rPr>
        <w:t>：</w:t>
      </w:r>
      <w:r w:rsidR="00274E6E" w:rsidRPr="00274E6E">
        <w:rPr>
          <w:rFonts w:hint="eastAsia"/>
        </w:rPr>
        <w:t xml:space="preserve"> </w:t>
      </w:r>
      <w:r w:rsidR="00274E6E" w:rsidRPr="00D130EE">
        <w:rPr>
          <w:rFonts w:hint="eastAsia"/>
          <w:b/>
        </w:rPr>
        <w:t xml:space="preserve">Mercado Comun del Sur </w:t>
      </w:r>
      <w:r w:rsidRPr="00D130EE">
        <w:rPr>
          <w:rFonts w:hint="eastAsia"/>
          <w:b/>
        </w:rPr>
        <w:t>）</w:t>
      </w:r>
    </w:p>
    <w:p w:rsidR="00274E6E" w:rsidRPr="00274E6E" w:rsidRDefault="00274E6E" w:rsidP="004722DA">
      <w:pPr>
        <w:numPr>
          <w:ilvl w:val="0"/>
          <w:numId w:val="17"/>
        </w:numPr>
      </w:pPr>
      <w:r w:rsidRPr="00274E6E">
        <w:rPr>
          <w:rFonts w:hint="eastAsia"/>
        </w:rPr>
        <w:t>設立・目的：</w:t>
      </w:r>
      <w:r w:rsidRPr="00274E6E">
        <w:rPr>
          <w:rFonts w:hint="eastAsia"/>
        </w:rPr>
        <w:t xml:space="preserve"> 1995</w:t>
      </w:r>
      <w:r w:rsidRPr="00274E6E">
        <w:rPr>
          <w:rFonts w:hint="eastAsia"/>
        </w:rPr>
        <w:t>年、ＥＵ型の自由貿易市場の創設</w:t>
      </w:r>
      <w:r w:rsidR="00D130EE">
        <w:rPr>
          <w:rFonts w:hint="eastAsia"/>
        </w:rPr>
        <w:t>（関税同盟）</w:t>
      </w:r>
    </w:p>
    <w:p w:rsidR="00274E6E" w:rsidRPr="00274E6E" w:rsidRDefault="00274E6E" w:rsidP="001D789E">
      <w:pPr>
        <w:ind w:leftChars="135" w:left="283"/>
      </w:pPr>
      <w:r w:rsidRPr="00274E6E">
        <w:rPr>
          <w:rFonts w:hint="eastAsia"/>
        </w:rPr>
        <w:t>規模：</w:t>
      </w:r>
      <w:r w:rsidR="001D789E">
        <w:rPr>
          <w:rFonts w:hint="eastAsia"/>
        </w:rPr>
        <w:t>(2016</w:t>
      </w:r>
      <w:r w:rsidR="001D789E">
        <w:rPr>
          <w:rFonts w:hint="eastAsia"/>
        </w:rPr>
        <w:t>年</w:t>
      </w:r>
      <w:r w:rsidR="001D789E">
        <w:rPr>
          <w:rFonts w:hint="eastAsia"/>
        </w:rPr>
        <w:t>)</w:t>
      </w:r>
      <w:r w:rsidR="001D789E" w:rsidRPr="001D789E">
        <w:rPr>
          <w:rFonts w:hint="eastAsia"/>
        </w:rPr>
        <w:t xml:space="preserve"> </w:t>
      </w:r>
      <w:r w:rsidR="001D789E" w:rsidRPr="00274E6E">
        <w:rPr>
          <w:rFonts w:hint="eastAsia"/>
        </w:rPr>
        <w:t>人口</w:t>
      </w:r>
      <w:r w:rsidR="001D789E" w:rsidRPr="001D789E">
        <w:rPr>
          <w:rFonts w:hint="eastAsia"/>
        </w:rPr>
        <w:t>3</w:t>
      </w:r>
      <w:r w:rsidR="001D789E" w:rsidRPr="001D789E">
        <w:rPr>
          <w:rFonts w:hint="eastAsia"/>
        </w:rPr>
        <w:t>億</w:t>
      </w:r>
      <w:r w:rsidR="001D789E" w:rsidRPr="001D789E">
        <w:rPr>
          <w:rFonts w:hint="eastAsia"/>
        </w:rPr>
        <w:t>413</w:t>
      </w:r>
      <w:r w:rsidR="001D789E" w:rsidRPr="001D789E">
        <w:rPr>
          <w:rFonts w:hint="eastAsia"/>
        </w:rPr>
        <w:t>万人</w:t>
      </w:r>
      <w:r w:rsidR="001D789E" w:rsidRPr="00274E6E">
        <w:rPr>
          <w:rFonts w:hint="eastAsia"/>
        </w:rPr>
        <w:t>、</w:t>
      </w:r>
      <w:r w:rsidR="001D789E">
        <w:rPr>
          <w:rFonts w:hint="eastAsia"/>
        </w:rPr>
        <w:t>域内</w:t>
      </w:r>
      <w:r w:rsidR="001D789E">
        <w:rPr>
          <w:rFonts w:hint="eastAsia"/>
        </w:rPr>
        <w:t>GDP</w:t>
      </w:r>
      <w:r w:rsidR="001D789E">
        <w:rPr>
          <w:rFonts w:hint="eastAsia"/>
        </w:rPr>
        <w:t>約</w:t>
      </w:r>
      <w:r w:rsidR="001D789E">
        <w:rPr>
          <w:rFonts w:hint="eastAsia"/>
        </w:rPr>
        <w:t>2.7</w:t>
      </w:r>
      <w:r w:rsidR="001D789E">
        <w:rPr>
          <w:rFonts w:hint="eastAsia"/>
        </w:rPr>
        <w:t>兆ドル、一人当たり</w:t>
      </w:r>
      <w:r w:rsidR="001D789E">
        <w:rPr>
          <w:rFonts w:hint="eastAsia"/>
        </w:rPr>
        <w:t>GDP</w:t>
      </w:r>
      <w:r w:rsidR="001D789E" w:rsidRPr="001D789E">
        <w:rPr>
          <w:rFonts w:hint="eastAsia"/>
        </w:rPr>
        <w:t xml:space="preserve"> 9,019</w:t>
      </w:r>
      <w:r w:rsidR="001D789E" w:rsidRPr="001D789E">
        <w:rPr>
          <w:rFonts w:hint="eastAsia"/>
        </w:rPr>
        <w:t>ドル</w:t>
      </w:r>
      <w:r w:rsidR="001D789E">
        <w:rPr>
          <w:rFonts w:hint="eastAsia"/>
        </w:rPr>
        <w:t>)</w:t>
      </w:r>
      <w:r w:rsidR="001D789E">
        <w:rPr>
          <w:rFonts w:hint="eastAsia"/>
        </w:rPr>
        <w:t xml:space="preserve">　</w:t>
      </w:r>
      <w:r w:rsidR="001D789E">
        <w:rPr>
          <w:rFonts w:hint="eastAsia"/>
        </w:rPr>
        <w:t>(2006</w:t>
      </w:r>
      <w:r w:rsidR="001D789E">
        <w:t>年</w:t>
      </w:r>
      <w:r w:rsidR="001D789E">
        <w:rPr>
          <w:rFonts w:hint="eastAsia"/>
        </w:rPr>
        <w:t>)</w:t>
      </w:r>
      <w:r w:rsidRPr="00274E6E">
        <w:rPr>
          <w:rFonts w:hint="eastAsia"/>
        </w:rPr>
        <w:t>人口－</w:t>
      </w:r>
      <w:r w:rsidRPr="00274E6E">
        <w:rPr>
          <w:rFonts w:hint="eastAsia"/>
        </w:rPr>
        <w:t>2</w:t>
      </w:r>
      <w:r w:rsidRPr="00274E6E">
        <w:rPr>
          <w:rFonts w:hint="eastAsia"/>
        </w:rPr>
        <w:t>億</w:t>
      </w:r>
      <w:r w:rsidR="00150485">
        <w:rPr>
          <w:rFonts w:hint="eastAsia"/>
        </w:rPr>
        <w:t>6</w:t>
      </w:r>
      <w:r w:rsidR="00D130EE">
        <w:rPr>
          <w:rFonts w:hint="eastAsia"/>
        </w:rPr>
        <w:t>000</w:t>
      </w:r>
      <w:r w:rsidRPr="00274E6E">
        <w:rPr>
          <w:rFonts w:hint="eastAsia"/>
        </w:rPr>
        <w:t>万人、</w:t>
      </w:r>
      <w:r w:rsidR="00D130EE">
        <w:rPr>
          <w:rFonts w:hint="eastAsia"/>
        </w:rPr>
        <w:t>域内</w:t>
      </w:r>
      <w:r w:rsidR="00D130EE">
        <w:rPr>
          <w:rFonts w:hint="eastAsia"/>
        </w:rPr>
        <w:t>GDP</w:t>
      </w:r>
      <w:r w:rsidR="00D130EE">
        <w:rPr>
          <w:rFonts w:hint="eastAsia"/>
        </w:rPr>
        <w:t>約</w:t>
      </w:r>
      <w:r w:rsidR="00150485">
        <w:rPr>
          <w:rFonts w:hint="eastAsia"/>
        </w:rPr>
        <w:t>１</w:t>
      </w:r>
      <w:r w:rsidR="00B9131A">
        <w:rPr>
          <w:rFonts w:hint="eastAsia"/>
        </w:rPr>
        <w:t>.3</w:t>
      </w:r>
      <w:r w:rsidR="00150485">
        <w:rPr>
          <w:rFonts w:hint="eastAsia"/>
        </w:rPr>
        <w:t>兆</w:t>
      </w:r>
      <w:r w:rsidR="00D130EE">
        <w:rPr>
          <w:rFonts w:hint="eastAsia"/>
        </w:rPr>
        <w:t>ドル</w:t>
      </w:r>
      <w:r w:rsidR="00D130EE">
        <w:rPr>
          <w:rFonts w:hint="eastAsia"/>
        </w:rPr>
        <w:t>)</w:t>
      </w:r>
    </w:p>
    <w:p w:rsidR="00D130EE" w:rsidRDefault="00274E6E" w:rsidP="00D130EE">
      <w:pPr>
        <w:ind w:leftChars="135" w:left="283"/>
      </w:pPr>
      <w:r w:rsidRPr="00274E6E">
        <w:rPr>
          <w:rFonts w:hint="eastAsia"/>
        </w:rPr>
        <w:t>加盟国：アルゼンチン，ブラジル，パラグアイ，ウルグアイ</w:t>
      </w:r>
      <w:r w:rsidR="00150485">
        <w:rPr>
          <w:rFonts w:hint="eastAsia"/>
        </w:rPr>
        <w:t>、ベネズエラ</w:t>
      </w:r>
      <w:r w:rsidR="00150485">
        <w:rPr>
          <w:rFonts w:hint="eastAsia"/>
        </w:rPr>
        <w:t>(2006)</w:t>
      </w:r>
    </w:p>
    <w:p w:rsidR="00274E6E" w:rsidRDefault="00274E6E" w:rsidP="00D130EE">
      <w:pPr>
        <w:ind w:leftChars="135" w:left="283"/>
      </w:pPr>
      <w:r w:rsidRPr="00274E6E">
        <w:rPr>
          <w:rFonts w:hint="eastAsia"/>
        </w:rPr>
        <w:t>準加盟：</w:t>
      </w:r>
      <w:r w:rsidR="00C70AB4" w:rsidRPr="00C70AB4">
        <w:rPr>
          <w:rFonts w:hint="eastAsia"/>
        </w:rPr>
        <w:t>チリ，コロンビア，エクアドル，ガイアナ，ペルー，スリナム</w:t>
      </w:r>
    </w:p>
    <w:p w:rsidR="00D130EE" w:rsidRPr="00274E6E" w:rsidRDefault="00D130EE" w:rsidP="00D130EE">
      <w:pPr>
        <w:ind w:leftChars="135" w:left="283"/>
      </w:pPr>
      <w:r>
        <w:rPr>
          <w:rFonts w:hint="eastAsia"/>
        </w:rPr>
        <w:lastRenderedPageBreak/>
        <w:t>対外関係：</w:t>
      </w:r>
      <w:r>
        <w:rPr>
          <w:rFonts w:hint="eastAsia"/>
        </w:rPr>
        <w:t>2003</w:t>
      </w:r>
      <w:r>
        <w:rPr>
          <w:rFonts w:hint="eastAsia"/>
        </w:rPr>
        <w:t>年</w:t>
      </w:r>
      <w:r>
        <w:rPr>
          <w:rFonts w:hint="eastAsia"/>
        </w:rPr>
        <w:t>12</w:t>
      </w:r>
      <w:r>
        <w:rPr>
          <w:rFonts w:hint="eastAsia"/>
        </w:rPr>
        <w:t>月</w:t>
      </w:r>
      <w:r>
        <w:t>アンデス共同体</w:t>
      </w:r>
      <w:r>
        <w:rPr>
          <w:rFonts w:hint="eastAsia"/>
        </w:rPr>
        <w:t>と</w:t>
      </w:r>
      <w:r>
        <w:rPr>
          <w:rFonts w:hint="eastAsia"/>
        </w:rPr>
        <w:t>FTA</w:t>
      </w:r>
      <w:r>
        <w:rPr>
          <w:rFonts w:hint="eastAsia"/>
        </w:rPr>
        <w:t>協定</w:t>
      </w:r>
    </w:p>
    <w:p w:rsidR="00274E6E" w:rsidRDefault="00274E6E" w:rsidP="004722DA">
      <w:pPr>
        <w:numPr>
          <w:ilvl w:val="0"/>
          <w:numId w:val="17"/>
        </w:numPr>
      </w:pPr>
      <w:r w:rsidRPr="00274E6E">
        <w:rPr>
          <w:rFonts w:hint="eastAsia"/>
        </w:rPr>
        <w:t>内容</w:t>
      </w:r>
    </w:p>
    <w:p w:rsidR="00D130EE" w:rsidRDefault="00D130EE" w:rsidP="004722DA">
      <w:pPr>
        <w:numPr>
          <w:ilvl w:val="0"/>
          <w:numId w:val="16"/>
        </w:numPr>
      </w:pPr>
      <w:r>
        <w:rPr>
          <w:rFonts w:hint="eastAsia"/>
        </w:rPr>
        <w:t>域内関税の原則撤廃：域内関税は原則として撤廃。但し、保護品目を承認</w:t>
      </w:r>
    </w:p>
    <w:p w:rsidR="00D130EE" w:rsidRDefault="00D130EE" w:rsidP="004722DA">
      <w:pPr>
        <w:numPr>
          <w:ilvl w:val="0"/>
          <w:numId w:val="16"/>
        </w:numPr>
      </w:pPr>
      <w:r>
        <w:rPr>
          <w:rFonts w:hint="eastAsia"/>
        </w:rPr>
        <w:t>対外共通関税：全品目の約</w:t>
      </w:r>
      <w:r>
        <w:rPr>
          <w:rFonts w:hint="eastAsia"/>
        </w:rPr>
        <w:t>85</w:t>
      </w:r>
      <w:r>
        <w:rPr>
          <w:rFonts w:hint="eastAsia"/>
        </w:rPr>
        <w:t>％</w:t>
      </w:r>
      <w:r w:rsidR="00150485">
        <w:rPr>
          <w:rFonts w:hint="eastAsia"/>
        </w:rPr>
        <w:t>（約</w:t>
      </w:r>
      <w:r w:rsidR="00150485">
        <w:rPr>
          <w:rFonts w:hint="eastAsia"/>
        </w:rPr>
        <w:t>9000</w:t>
      </w:r>
      <w:r w:rsidR="00150485">
        <w:rPr>
          <w:rFonts w:hint="eastAsia"/>
        </w:rPr>
        <w:t>品目）</w:t>
      </w:r>
      <w:r>
        <w:rPr>
          <w:rFonts w:hint="eastAsia"/>
        </w:rPr>
        <w:t>に対外共通関税率（</w:t>
      </w:r>
      <w:r>
        <w:rPr>
          <w:rFonts w:hint="eastAsia"/>
        </w:rPr>
        <w:t>0</w:t>
      </w:r>
      <w:r>
        <w:rPr>
          <w:rFonts w:hint="eastAsia"/>
        </w:rPr>
        <w:t>～</w:t>
      </w:r>
      <w:r>
        <w:rPr>
          <w:rFonts w:hint="eastAsia"/>
        </w:rPr>
        <w:t>20</w:t>
      </w:r>
      <w:r>
        <w:rPr>
          <w:rFonts w:hint="eastAsia"/>
        </w:rPr>
        <w:t>％）を</w:t>
      </w:r>
      <w:r w:rsidR="00150485">
        <w:rPr>
          <w:rFonts w:hint="eastAsia"/>
        </w:rPr>
        <w:t>適用</w:t>
      </w:r>
    </w:p>
    <w:p w:rsidR="00D130EE" w:rsidRDefault="00D130EE" w:rsidP="004722DA">
      <w:pPr>
        <w:numPr>
          <w:ilvl w:val="0"/>
          <w:numId w:val="16"/>
        </w:numPr>
      </w:pPr>
      <w:r>
        <w:rPr>
          <w:rFonts w:hint="eastAsia"/>
        </w:rPr>
        <w:t>原産地証明：現地調達率は原則</w:t>
      </w:r>
      <w:r>
        <w:rPr>
          <w:rFonts w:hint="eastAsia"/>
        </w:rPr>
        <w:t>60</w:t>
      </w:r>
      <w:r>
        <w:rPr>
          <w:rFonts w:hint="eastAsia"/>
        </w:rPr>
        <w:t>％</w:t>
      </w:r>
    </w:p>
    <w:p w:rsidR="00D130EE" w:rsidRDefault="00D130EE" w:rsidP="004722DA">
      <w:pPr>
        <w:numPr>
          <w:ilvl w:val="0"/>
          <w:numId w:val="16"/>
        </w:numPr>
      </w:pPr>
      <w:r>
        <w:rPr>
          <w:rFonts w:hint="eastAsia"/>
        </w:rPr>
        <w:t>紛争処理手続き：貿易委員会（</w:t>
      </w:r>
      <w:r>
        <w:rPr>
          <w:rFonts w:hint="eastAsia"/>
        </w:rPr>
        <w:t>CCM</w:t>
      </w:r>
      <w:r w:rsidR="0026764D">
        <w:rPr>
          <w:rFonts w:hint="eastAsia"/>
        </w:rPr>
        <w:t>）、常設裁判所を</w:t>
      </w:r>
      <w:r>
        <w:rPr>
          <w:rFonts w:hint="eastAsia"/>
        </w:rPr>
        <w:t>設置</w:t>
      </w:r>
      <w:r>
        <w:rPr>
          <w:rFonts w:hint="eastAsia"/>
        </w:rPr>
        <w:t xml:space="preserve"> </w:t>
      </w:r>
    </w:p>
    <w:p w:rsidR="00D130EE" w:rsidRPr="00D130EE" w:rsidRDefault="00D130EE" w:rsidP="004722DA">
      <w:pPr>
        <w:numPr>
          <w:ilvl w:val="0"/>
          <w:numId w:val="16"/>
        </w:numPr>
      </w:pPr>
      <w:r>
        <w:rPr>
          <w:rFonts w:hint="eastAsia"/>
        </w:rPr>
        <w:t>民主主義条項：民主主義体制が失われた場合、協定上の権利及び義務が中断される</w:t>
      </w:r>
    </w:p>
    <w:p w:rsidR="00274E6E" w:rsidRPr="00274E6E" w:rsidRDefault="00274E6E" w:rsidP="004722DA">
      <w:pPr>
        <w:numPr>
          <w:ilvl w:val="0"/>
          <w:numId w:val="18"/>
        </w:numPr>
      </w:pPr>
      <w:r w:rsidRPr="00274E6E">
        <w:rPr>
          <w:rFonts w:hint="eastAsia"/>
        </w:rPr>
        <w:t>米州自由貿易地域（ＦＴＡＡ）の設立方法</w:t>
      </w:r>
      <w:r w:rsidR="003D0B61">
        <w:rPr>
          <w:rFonts w:hint="eastAsia"/>
        </w:rPr>
        <w:t>：</w:t>
      </w:r>
      <w:r w:rsidR="00B9131A">
        <w:rPr>
          <w:rFonts w:hint="eastAsia"/>
        </w:rPr>
        <w:t>1994</w:t>
      </w:r>
      <w:r w:rsidR="00B9131A">
        <w:rPr>
          <w:rFonts w:hint="eastAsia"/>
        </w:rPr>
        <w:t>年提唱、</w:t>
      </w:r>
      <w:r w:rsidR="00B9131A">
        <w:rPr>
          <w:rFonts w:hint="eastAsia"/>
        </w:rPr>
        <w:t>2004</w:t>
      </w:r>
      <w:r w:rsidR="00B9131A">
        <w:rPr>
          <w:rFonts w:hint="eastAsia"/>
        </w:rPr>
        <w:t>年より中断</w:t>
      </w:r>
    </w:p>
    <w:p w:rsidR="003D0B61" w:rsidRDefault="003D0B61" w:rsidP="003D0B61">
      <w:pPr>
        <w:pStyle w:val="a9"/>
        <w:numPr>
          <w:ilvl w:val="0"/>
          <w:numId w:val="40"/>
        </w:numPr>
        <w:ind w:leftChars="0"/>
      </w:pPr>
      <w:r>
        <w:rPr>
          <w:rFonts w:hint="eastAsia"/>
        </w:rPr>
        <w:t>1994</w:t>
      </w:r>
      <w:r>
        <w:rPr>
          <w:rFonts w:hint="eastAsia"/>
        </w:rPr>
        <w:t>年</w:t>
      </w:r>
      <w:r>
        <w:rPr>
          <w:rFonts w:hint="eastAsia"/>
        </w:rPr>
        <w:t>12</w:t>
      </w:r>
      <w:r>
        <w:rPr>
          <w:rFonts w:hint="eastAsia"/>
        </w:rPr>
        <w:t>月第</w:t>
      </w:r>
      <w:r>
        <w:rPr>
          <w:rFonts w:hint="eastAsia"/>
        </w:rPr>
        <w:t>1</w:t>
      </w:r>
      <w:r>
        <w:rPr>
          <w:rFonts w:hint="eastAsia"/>
        </w:rPr>
        <w:t>回米州首脳会議（米州地域</w:t>
      </w:r>
      <w:r>
        <w:rPr>
          <w:rFonts w:hint="eastAsia"/>
        </w:rPr>
        <w:t>34</w:t>
      </w:r>
      <w:r>
        <w:rPr>
          <w:rFonts w:hint="eastAsia"/>
        </w:rPr>
        <w:t>ヶ国）</w:t>
      </w:r>
    </w:p>
    <w:p w:rsidR="003D0B61" w:rsidRDefault="003D0B61" w:rsidP="003D0B61">
      <w:pPr>
        <w:pStyle w:val="a9"/>
        <w:numPr>
          <w:ilvl w:val="1"/>
          <w:numId w:val="40"/>
        </w:numPr>
        <w:ind w:leftChars="0"/>
      </w:pPr>
      <w:r>
        <w:rPr>
          <w:rFonts w:hint="eastAsia"/>
        </w:rPr>
        <w:t>南北米州全域を含む自由貿易地域を創設する構想提唱</w:t>
      </w:r>
    </w:p>
    <w:p w:rsidR="003D0B61" w:rsidRDefault="003D0B61" w:rsidP="003D0B61">
      <w:pPr>
        <w:pStyle w:val="a9"/>
        <w:numPr>
          <w:ilvl w:val="1"/>
          <w:numId w:val="40"/>
        </w:numPr>
        <w:ind w:leftChars="0"/>
      </w:pPr>
      <w:r>
        <w:rPr>
          <w:rFonts w:hint="eastAsia"/>
        </w:rPr>
        <w:t>加盟</w:t>
      </w:r>
      <w:r>
        <w:rPr>
          <w:rFonts w:hint="eastAsia"/>
        </w:rPr>
        <w:t>34</w:t>
      </w:r>
      <w:r>
        <w:rPr>
          <w:rFonts w:hint="eastAsia"/>
        </w:rPr>
        <w:t>カ国、人口</w:t>
      </w:r>
      <w:r>
        <w:rPr>
          <w:rFonts w:hint="eastAsia"/>
        </w:rPr>
        <w:t>8</w:t>
      </w:r>
      <w:r>
        <w:rPr>
          <w:rFonts w:hint="eastAsia"/>
        </w:rPr>
        <w:t>億人、</w:t>
      </w:r>
      <w:r>
        <w:rPr>
          <w:rFonts w:hint="eastAsia"/>
        </w:rPr>
        <w:t>GDP12</w:t>
      </w:r>
      <w:r>
        <w:rPr>
          <w:rFonts w:hint="eastAsia"/>
        </w:rPr>
        <w:t>兆ドル</w:t>
      </w:r>
    </w:p>
    <w:p w:rsidR="003D0B61" w:rsidRDefault="003D0B61" w:rsidP="003D0B61">
      <w:pPr>
        <w:pStyle w:val="a9"/>
        <w:numPr>
          <w:ilvl w:val="1"/>
          <w:numId w:val="40"/>
        </w:numPr>
        <w:ind w:leftChars="0"/>
      </w:pPr>
      <w:r>
        <w:rPr>
          <w:rFonts w:hint="eastAsia"/>
        </w:rPr>
        <w:t>2005</w:t>
      </w:r>
      <w:r>
        <w:rPr>
          <w:rFonts w:hint="eastAsia"/>
        </w:rPr>
        <w:t>年までにＦＴＡＡ発足へ→中断</w:t>
      </w:r>
    </w:p>
    <w:p w:rsidR="003D0B61" w:rsidRDefault="003D0B61" w:rsidP="003D0B61">
      <w:pPr>
        <w:pStyle w:val="a9"/>
        <w:numPr>
          <w:ilvl w:val="0"/>
          <w:numId w:val="40"/>
        </w:numPr>
        <w:ind w:leftChars="0"/>
      </w:pPr>
      <w:r>
        <w:rPr>
          <w:rFonts w:hint="eastAsia"/>
        </w:rPr>
        <w:t>対立要件（加盟方式）</w:t>
      </w:r>
    </w:p>
    <w:p w:rsidR="003D0B61" w:rsidRDefault="003D0B61" w:rsidP="003D0B61">
      <w:pPr>
        <w:pStyle w:val="a9"/>
        <w:numPr>
          <w:ilvl w:val="0"/>
          <w:numId w:val="41"/>
        </w:numPr>
        <w:ind w:leftChars="0"/>
      </w:pPr>
      <w:r>
        <w:rPr>
          <w:rFonts w:hint="eastAsia"/>
        </w:rPr>
        <w:t>ＮＡＦＴＡ諸国：米州各国が個別に協定に参加、「ＮＡＦＴＡ拡大方式」を提唱</w:t>
      </w:r>
    </w:p>
    <w:p w:rsidR="003D0B61" w:rsidRDefault="003D0B61" w:rsidP="003D0B61">
      <w:pPr>
        <w:pStyle w:val="a9"/>
        <w:numPr>
          <w:ilvl w:val="0"/>
          <w:numId w:val="41"/>
        </w:numPr>
        <w:ind w:leftChars="0"/>
      </w:pPr>
      <w:r>
        <w:rPr>
          <w:rFonts w:hint="eastAsia"/>
        </w:rPr>
        <w:t>メルコスール諸国：ＮＡＦＴＡやメルコスールなどの各地域統合機関の間で協定を結び，ＦＴＡＡを設立するという「ブロック方式」を提唱</w:t>
      </w:r>
    </w:p>
    <w:p w:rsidR="003D0B61" w:rsidRDefault="003D0B61" w:rsidP="003D0B61">
      <w:pPr>
        <w:ind w:leftChars="300" w:left="630"/>
      </w:pPr>
      <w:r>
        <w:rPr>
          <w:rFonts w:hint="eastAsia"/>
        </w:rPr>
        <w:t>※ラテンアメリカ統合連合（</w:t>
      </w:r>
      <w:r>
        <w:rPr>
          <w:rFonts w:hint="eastAsia"/>
        </w:rPr>
        <w:t>ALAD</w:t>
      </w:r>
      <w:r>
        <w:rPr>
          <w:rFonts w:hint="eastAsia"/>
        </w:rPr>
        <w:t>Ｉ）、アンデス共同体、中米共同市場、</w:t>
      </w:r>
    </w:p>
    <w:p w:rsidR="00D130EE" w:rsidRDefault="003D0B61" w:rsidP="003D0B61">
      <w:pPr>
        <w:ind w:leftChars="300" w:left="630"/>
      </w:pPr>
      <w:r>
        <w:rPr>
          <w:rFonts w:hint="eastAsia"/>
        </w:rPr>
        <w:t xml:space="preserve">　カリブ共同体など</w:t>
      </w:r>
    </w:p>
    <w:p w:rsidR="00BD5B6C" w:rsidRDefault="00BD5B6C" w:rsidP="003D0B61">
      <w:pPr>
        <w:ind w:leftChars="300" w:left="630"/>
      </w:pPr>
    </w:p>
    <w:p w:rsidR="00274E6E" w:rsidRPr="00D130EE" w:rsidRDefault="00D130EE" w:rsidP="00274E6E">
      <w:pPr>
        <w:rPr>
          <w:b/>
        </w:rPr>
      </w:pPr>
      <w:r w:rsidRPr="00D130EE">
        <w:rPr>
          <w:rFonts w:hint="eastAsia"/>
          <w:b/>
        </w:rPr>
        <w:t>８．アジア太平洋経済協力（</w:t>
      </w:r>
      <w:r w:rsidRPr="00D130EE">
        <w:rPr>
          <w:b/>
        </w:rPr>
        <w:t>APEC</w:t>
      </w:r>
      <w:r w:rsidRPr="00D130EE">
        <w:rPr>
          <w:rFonts w:hint="eastAsia"/>
          <w:b/>
        </w:rPr>
        <w:t xml:space="preserve">　</w:t>
      </w:r>
      <w:r w:rsidR="00274E6E" w:rsidRPr="00D130EE">
        <w:rPr>
          <w:b/>
        </w:rPr>
        <w:t xml:space="preserve">Asia-Pacific Economic Cooperation) </w:t>
      </w:r>
    </w:p>
    <w:p w:rsidR="00274E6E" w:rsidRPr="00274E6E" w:rsidRDefault="00274E6E" w:rsidP="004722DA">
      <w:pPr>
        <w:numPr>
          <w:ilvl w:val="0"/>
          <w:numId w:val="20"/>
        </w:numPr>
      </w:pPr>
      <w:r w:rsidRPr="00274E6E">
        <w:rPr>
          <w:rFonts w:hint="eastAsia"/>
        </w:rPr>
        <w:t>発足：</w:t>
      </w:r>
      <w:r w:rsidR="00D130EE">
        <w:rPr>
          <w:rFonts w:hint="eastAsia"/>
        </w:rPr>
        <w:t>1989</w:t>
      </w:r>
      <w:r w:rsidRPr="00274E6E">
        <w:rPr>
          <w:rFonts w:hint="eastAsia"/>
        </w:rPr>
        <w:t>年</w:t>
      </w:r>
      <w:r w:rsidRPr="00274E6E">
        <w:rPr>
          <w:rFonts w:hint="eastAsia"/>
        </w:rPr>
        <w:t>12</w:t>
      </w:r>
      <w:r w:rsidRPr="00274E6E">
        <w:rPr>
          <w:rFonts w:hint="eastAsia"/>
        </w:rPr>
        <w:t>カ国</w:t>
      </w:r>
      <w:r w:rsidR="00150485">
        <w:rPr>
          <w:rFonts w:hint="eastAsia"/>
        </w:rPr>
        <w:t>－</w:t>
      </w:r>
      <w:r w:rsidRPr="00274E6E">
        <w:rPr>
          <w:rFonts w:hint="eastAsia"/>
        </w:rPr>
        <w:t>加盟国（現在</w:t>
      </w:r>
      <w:r w:rsidRPr="00274E6E">
        <w:rPr>
          <w:rFonts w:hint="eastAsia"/>
        </w:rPr>
        <w:t>21</w:t>
      </w:r>
      <w:r w:rsidRPr="00274E6E">
        <w:rPr>
          <w:rFonts w:hint="eastAsia"/>
        </w:rPr>
        <w:t xml:space="preserve">カ国　</w:t>
      </w:r>
      <w:r w:rsidR="00243BAD">
        <w:rPr>
          <w:rFonts w:hint="eastAsia"/>
        </w:rPr>
        <w:t>太字</w:t>
      </w:r>
      <w:r w:rsidRPr="00274E6E">
        <w:rPr>
          <w:rFonts w:hint="eastAsia"/>
        </w:rPr>
        <w:t>は発足時）</w:t>
      </w:r>
    </w:p>
    <w:p w:rsidR="00274E6E" w:rsidRDefault="00274E6E" w:rsidP="00243BAD">
      <w:pPr>
        <w:ind w:leftChars="100" w:left="210"/>
      </w:pPr>
      <w:r w:rsidRPr="00274E6E">
        <w:rPr>
          <w:rFonts w:hint="eastAsia"/>
        </w:rPr>
        <w:t>アセアン（</w:t>
      </w:r>
      <w:r w:rsidRPr="00243BAD">
        <w:rPr>
          <w:rFonts w:hint="eastAsia"/>
          <w:b/>
        </w:rPr>
        <w:t>フィリピン、インドネシア、</w:t>
      </w:r>
      <w:r w:rsidR="009B078C" w:rsidRPr="00243BAD">
        <w:rPr>
          <w:rFonts w:hint="eastAsia"/>
          <w:b/>
        </w:rPr>
        <w:t>マレーシア</w:t>
      </w:r>
      <w:r w:rsidRPr="00243BAD">
        <w:rPr>
          <w:rFonts w:hint="eastAsia"/>
          <w:b/>
        </w:rPr>
        <w:t>、タイ、シンガポール、ブルネイ</w:t>
      </w:r>
      <w:r w:rsidRPr="00274E6E">
        <w:rPr>
          <w:rFonts w:hint="eastAsia"/>
        </w:rPr>
        <w:t>、ベトナム）</w:t>
      </w:r>
      <w:r w:rsidR="00243BAD">
        <w:rPr>
          <w:rFonts w:hint="eastAsia"/>
        </w:rPr>
        <w:t>、</w:t>
      </w:r>
      <w:r w:rsidRPr="00274E6E">
        <w:rPr>
          <w:rFonts w:hint="eastAsia"/>
        </w:rPr>
        <w:t>米州（</w:t>
      </w:r>
      <w:r w:rsidRPr="00243BAD">
        <w:rPr>
          <w:rFonts w:hint="eastAsia"/>
          <w:b/>
        </w:rPr>
        <w:t>米国、カナダ</w:t>
      </w:r>
      <w:r w:rsidRPr="00274E6E">
        <w:rPr>
          <w:rFonts w:hint="eastAsia"/>
        </w:rPr>
        <w:t>、メキシコ、チリ、ペルー）</w:t>
      </w:r>
      <w:r w:rsidR="00243BAD">
        <w:rPr>
          <w:rFonts w:hint="eastAsia"/>
        </w:rPr>
        <w:t>、</w:t>
      </w:r>
      <w:r w:rsidRPr="00274E6E">
        <w:rPr>
          <w:rFonts w:hint="eastAsia"/>
        </w:rPr>
        <w:t>オセアニア（</w:t>
      </w:r>
      <w:r w:rsidRPr="00243BAD">
        <w:rPr>
          <w:rFonts w:hint="eastAsia"/>
          <w:b/>
        </w:rPr>
        <w:t>オーストラリア、ニュー・ジーランド</w:t>
      </w:r>
      <w:r w:rsidRPr="00274E6E">
        <w:rPr>
          <w:rFonts w:hint="eastAsia"/>
        </w:rPr>
        <w:t>、パプア・ニューギニア）</w:t>
      </w:r>
      <w:r w:rsidR="00243BAD">
        <w:rPr>
          <w:rFonts w:hint="eastAsia"/>
        </w:rPr>
        <w:t>、</w:t>
      </w:r>
      <w:r w:rsidRPr="00274E6E">
        <w:rPr>
          <w:rFonts w:hint="eastAsia"/>
        </w:rPr>
        <w:t>他のアジア（</w:t>
      </w:r>
      <w:r w:rsidRPr="00243BAD">
        <w:rPr>
          <w:rFonts w:hint="eastAsia"/>
          <w:b/>
        </w:rPr>
        <w:t>日本、韓国</w:t>
      </w:r>
      <w:r w:rsidRPr="00274E6E">
        <w:rPr>
          <w:rFonts w:hint="eastAsia"/>
        </w:rPr>
        <w:t>、中国、香港、台湾、ロシア）</w:t>
      </w:r>
    </w:p>
    <w:p w:rsidR="00150485" w:rsidRPr="00274E6E" w:rsidRDefault="00150485" w:rsidP="004722DA">
      <w:pPr>
        <w:numPr>
          <w:ilvl w:val="0"/>
          <w:numId w:val="35"/>
        </w:numPr>
        <w:ind w:hanging="630"/>
      </w:pPr>
      <w:r>
        <w:rPr>
          <w:rFonts w:hint="eastAsia"/>
        </w:rPr>
        <w:t>規模：</w:t>
      </w:r>
      <w:r>
        <w:rPr>
          <w:rFonts w:hint="eastAsia"/>
        </w:rPr>
        <w:t>GDP25</w:t>
      </w:r>
      <w:r>
        <w:rPr>
          <w:rFonts w:hint="eastAsia"/>
        </w:rPr>
        <w:t>兆ドル（世界の</w:t>
      </w:r>
      <w:r>
        <w:rPr>
          <w:rFonts w:hint="eastAsia"/>
        </w:rPr>
        <w:t>56%</w:t>
      </w:r>
      <w:r>
        <w:rPr>
          <w:rFonts w:hint="eastAsia"/>
        </w:rPr>
        <w:t>）、人口</w:t>
      </w:r>
      <w:r>
        <w:rPr>
          <w:rFonts w:hint="eastAsia"/>
        </w:rPr>
        <w:t>26</w:t>
      </w:r>
      <w:r>
        <w:rPr>
          <w:rFonts w:hint="eastAsia"/>
        </w:rPr>
        <w:t>億人（世界の</w:t>
      </w:r>
      <w:r>
        <w:rPr>
          <w:rFonts w:hint="eastAsia"/>
        </w:rPr>
        <w:t>41%</w:t>
      </w:r>
      <w:r>
        <w:rPr>
          <w:rFonts w:hint="eastAsia"/>
        </w:rPr>
        <w:t>）</w:t>
      </w:r>
    </w:p>
    <w:p w:rsidR="00243BAD" w:rsidRDefault="00243BAD" w:rsidP="004722DA">
      <w:pPr>
        <w:numPr>
          <w:ilvl w:val="0"/>
          <w:numId w:val="19"/>
        </w:numPr>
      </w:pPr>
      <w:r w:rsidRPr="00274E6E">
        <w:rPr>
          <w:rFonts w:hint="eastAsia"/>
        </w:rPr>
        <w:t>APEC</w:t>
      </w:r>
      <w:r w:rsidRPr="00274E6E">
        <w:rPr>
          <w:rFonts w:hint="eastAsia"/>
        </w:rPr>
        <w:t>の基本理念</w:t>
      </w:r>
    </w:p>
    <w:p w:rsidR="00274E6E" w:rsidRPr="00274E6E" w:rsidRDefault="00243BAD" w:rsidP="004722DA">
      <w:pPr>
        <w:numPr>
          <w:ilvl w:val="0"/>
          <w:numId w:val="21"/>
        </w:numPr>
      </w:pPr>
      <w:r>
        <w:rPr>
          <w:rFonts w:hint="eastAsia"/>
        </w:rPr>
        <w:t>目的</w:t>
      </w:r>
      <w:r w:rsidR="00274E6E" w:rsidRPr="00274E6E">
        <w:rPr>
          <w:rFonts w:hint="eastAsia"/>
        </w:rPr>
        <w:t>：「開かれた地域主義」（ソウル</w:t>
      </w:r>
      <w:r w:rsidR="00274E6E" w:rsidRPr="00274E6E">
        <w:rPr>
          <w:rFonts w:hint="eastAsia"/>
        </w:rPr>
        <w:t>APEC</w:t>
      </w:r>
      <w:r w:rsidR="00274E6E" w:rsidRPr="00274E6E">
        <w:rPr>
          <w:rFonts w:hint="eastAsia"/>
        </w:rPr>
        <w:t>宣言（</w:t>
      </w:r>
      <w:r w:rsidR="00274E6E" w:rsidRPr="00274E6E">
        <w:rPr>
          <w:rFonts w:hint="eastAsia"/>
        </w:rPr>
        <w:t>91</w:t>
      </w:r>
      <w:r w:rsidR="00274E6E" w:rsidRPr="00274E6E">
        <w:rPr>
          <w:rFonts w:hint="eastAsia"/>
        </w:rPr>
        <w:t>年）より）</w:t>
      </w:r>
    </w:p>
    <w:p w:rsidR="00274E6E" w:rsidRPr="00274E6E" w:rsidRDefault="00274E6E" w:rsidP="004722DA">
      <w:pPr>
        <w:numPr>
          <w:ilvl w:val="0"/>
          <w:numId w:val="22"/>
        </w:numPr>
      </w:pPr>
      <w:r w:rsidRPr="00274E6E">
        <w:rPr>
          <w:rFonts w:hint="eastAsia"/>
        </w:rPr>
        <w:t>地域の成長と発展を持続し、もって世界経済の成長と発展に貢献</w:t>
      </w:r>
      <w:r w:rsidRPr="00274E6E">
        <w:rPr>
          <w:rFonts w:hint="eastAsia"/>
        </w:rPr>
        <w:t xml:space="preserve"> </w:t>
      </w:r>
    </w:p>
    <w:p w:rsidR="00274E6E" w:rsidRPr="00274E6E" w:rsidRDefault="00274E6E" w:rsidP="004722DA">
      <w:pPr>
        <w:numPr>
          <w:ilvl w:val="0"/>
          <w:numId w:val="22"/>
        </w:numPr>
      </w:pPr>
      <w:r w:rsidRPr="00274E6E">
        <w:rPr>
          <w:rFonts w:hint="eastAsia"/>
        </w:rPr>
        <w:t>経済的相互依存関係の進展に起因する積極的利益の増進</w:t>
      </w:r>
    </w:p>
    <w:p w:rsidR="00274E6E" w:rsidRPr="00274E6E" w:rsidRDefault="00274E6E" w:rsidP="004722DA">
      <w:pPr>
        <w:numPr>
          <w:ilvl w:val="0"/>
          <w:numId w:val="22"/>
        </w:numPr>
      </w:pPr>
      <w:r w:rsidRPr="00274E6E">
        <w:rPr>
          <w:rFonts w:hint="eastAsia"/>
        </w:rPr>
        <w:t>開かれた多角的貿易体制の推進・強化</w:t>
      </w:r>
    </w:p>
    <w:p w:rsidR="00243BAD" w:rsidRDefault="00274E6E" w:rsidP="004722DA">
      <w:pPr>
        <w:numPr>
          <w:ilvl w:val="0"/>
          <w:numId w:val="22"/>
        </w:numPr>
      </w:pPr>
      <w:r w:rsidRPr="00274E6E">
        <w:rPr>
          <w:rFonts w:hint="eastAsia"/>
        </w:rPr>
        <w:t>モノ・サービスの貿易・投資における障壁の削減</w:t>
      </w:r>
    </w:p>
    <w:p w:rsidR="00274E6E" w:rsidRPr="00274E6E" w:rsidRDefault="00274E6E" w:rsidP="004722DA">
      <w:pPr>
        <w:numPr>
          <w:ilvl w:val="0"/>
          <w:numId w:val="20"/>
        </w:numPr>
      </w:pPr>
      <w:r w:rsidRPr="00274E6E">
        <w:rPr>
          <w:rFonts w:hint="eastAsia"/>
        </w:rPr>
        <w:t>原則</w:t>
      </w:r>
    </w:p>
    <w:p w:rsidR="00274E6E" w:rsidRPr="00274E6E" w:rsidRDefault="00274E6E" w:rsidP="004722DA">
      <w:pPr>
        <w:numPr>
          <w:ilvl w:val="0"/>
          <w:numId w:val="23"/>
        </w:numPr>
      </w:pPr>
      <w:r w:rsidRPr="00274E6E">
        <w:rPr>
          <w:rFonts w:hint="eastAsia"/>
        </w:rPr>
        <w:t>経済発展段階や社会制度の相違を勘案し、かつ発展途上経済の必要性に然るべく配慮した、相互利益の原則</w:t>
      </w:r>
    </w:p>
    <w:p w:rsidR="00274E6E" w:rsidRDefault="00274E6E" w:rsidP="004722DA">
      <w:pPr>
        <w:numPr>
          <w:ilvl w:val="0"/>
          <w:numId w:val="23"/>
        </w:numPr>
      </w:pPr>
      <w:r w:rsidRPr="00274E6E">
        <w:rPr>
          <w:rFonts w:hint="eastAsia"/>
        </w:rPr>
        <w:t>参加メンバーの意見を等しく尊重した、開かれた対話とコンセンサス作りへのコミット</w:t>
      </w:r>
      <w:r w:rsidRPr="00274E6E">
        <w:rPr>
          <w:rFonts w:hint="eastAsia"/>
        </w:rPr>
        <w:lastRenderedPageBreak/>
        <w:t>メント</w:t>
      </w:r>
    </w:p>
    <w:p w:rsidR="00274E6E" w:rsidRPr="00274E6E" w:rsidRDefault="00274E6E" w:rsidP="004722DA">
      <w:pPr>
        <w:numPr>
          <w:ilvl w:val="0"/>
          <w:numId w:val="20"/>
        </w:numPr>
      </w:pPr>
      <w:r w:rsidRPr="00274E6E">
        <w:rPr>
          <w:rFonts w:hint="eastAsia"/>
        </w:rPr>
        <w:t>新規参加基準</w:t>
      </w:r>
    </w:p>
    <w:p w:rsidR="00274E6E" w:rsidRPr="00274E6E" w:rsidRDefault="00274E6E" w:rsidP="004722DA">
      <w:pPr>
        <w:numPr>
          <w:ilvl w:val="0"/>
          <w:numId w:val="24"/>
        </w:numPr>
      </w:pPr>
      <w:r w:rsidRPr="00274E6E">
        <w:rPr>
          <w:rFonts w:hint="eastAsia"/>
        </w:rPr>
        <w:t>アジア太平洋地域に存在する経済であること</w:t>
      </w:r>
    </w:p>
    <w:p w:rsidR="00274E6E" w:rsidRPr="00274E6E" w:rsidRDefault="00274E6E" w:rsidP="004722DA">
      <w:pPr>
        <w:numPr>
          <w:ilvl w:val="0"/>
          <w:numId w:val="24"/>
        </w:numPr>
      </w:pPr>
      <w:r w:rsidRPr="00274E6E">
        <w:rPr>
          <w:rFonts w:hint="eastAsia"/>
        </w:rPr>
        <w:t>アジア太平洋地域において強固な経済的繋がりを有していること</w:t>
      </w:r>
    </w:p>
    <w:p w:rsidR="00274E6E" w:rsidRPr="00274E6E" w:rsidRDefault="00274E6E" w:rsidP="004722DA">
      <w:pPr>
        <w:numPr>
          <w:ilvl w:val="0"/>
          <w:numId w:val="24"/>
        </w:numPr>
      </w:pPr>
      <w:r w:rsidRPr="00274E6E">
        <w:rPr>
          <w:rFonts w:hint="eastAsia"/>
        </w:rPr>
        <w:t>APEC</w:t>
      </w:r>
      <w:r w:rsidRPr="00274E6E">
        <w:rPr>
          <w:rFonts w:hint="eastAsia"/>
        </w:rPr>
        <w:t>の目的及び原則を受け入れること</w:t>
      </w:r>
    </w:p>
    <w:p w:rsidR="00274E6E" w:rsidRDefault="00274E6E" w:rsidP="004722DA">
      <w:pPr>
        <w:numPr>
          <w:ilvl w:val="0"/>
          <w:numId w:val="24"/>
        </w:numPr>
      </w:pPr>
      <w:r w:rsidRPr="00274E6E">
        <w:rPr>
          <w:rFonts w:hint="eastAsia"/>
        </w:rPr>
        <w:t>全てのメンバーのコンセンサスがあること</w:t>
      </w:r>
    </w:p>
    <w:p w:rsidR="002E702A" w:rsidRPr="00274E6E" w:rsidRDefault="002E702A" w:rsidP="002E702A">
      <w:pPr>
        <w:ind w:left="360"/>
      </w:pPr>
    </w:p>
    <w:p w:rsidR="00274E6E" w:rsidRPr="00274E6E" w:rsidRDefault="00274E6E" w:rsidP="004722DA">
      <w:pPr>
        <w:numPr>
          <w:ilvl w:val="0"/>
          <w:numId w:val="19"/>
        </w:numPr>
      </w:pPr>
      <w:r w:rsidRPr="00274E6E">
        <w:rPr>
          <w:rFonts w:hint="eastAsia"/>
        </w:rPr>
        <w:t>ＡＰＥＣ</w:t>
      </w:r>
      <w:r w:rsidRPr="00274E6E">
        <w:rPr>
          <w:rFonts w:hint="eastAsia"/>
        </w:rPr>
        <w:t xml:space="preserve"> </w:t>
      </w:r>
      <w:r w:rsidRPr="00274E6E">
        <w:rPr>
          <w:rFonts w:hint="eastAsia"/>
        </w:rPr>
        <w:t>ボゴール宣言</w:t>
      </w:r>
      <w:r w:rsidRPr="00274E6E">
        <w:rPr>
          <w:rFonts w:hint="eastAsia"/>
        </w:rPr>
        <w:t>(</w:t>
      </w:r>
      <w:r w:rsidR="00F80765">
        <w:rPr>
          <w:rFonts w:hint="eastAsia"/>
        </w:rPr>
        <w:t>19</w:t>
      </w:r>
      <w:r w:rsidRPr="00274E6E">
        <w:rPr>
          <w:rFonts w:hint="eastAsia"/>
        </w:rPr>
        <w:t xml:space="preserve">94. 11.15 </w:t>
      </w:r>
      <w:r w:rsidRPr="00274E6E">
        <w:rPr>
          <w:rFonts w:hint="eastAsia"/>
        </w:rPr>
        <w:t>ジャカルタ</w:t>
      </w:r>
      <w:r w:rsidRPr="00274E6E">
        <w:rPr>
          <w:rFonts w:hint="eastAsia"/>
        </w:rPr>
        <w:t>)</w:t>
      </w:r>
    </w:p>
    <w:p w:rsidR="00274E6E" w:rsidRPr="00274E6E" w:rsidRDefault="00274E6E" w:rsidP="004722DA">
      <w:pPr>
        <w:numPr>
          <w:ilvl w:val="0"/>
          <w:numId w:val="25"/>
        </w:numPr>
      </w:pPr>
      <w:r w:rsidRPr="00274E6E">
        <w:rPr>
          <w:rFonts w:hint="eastAsia"/>
        </w:rPr>
        <w:t>開放的な多角的貿易体制の強化、</w:t>
      </w:r>
      <w:r w:rsidRPr="006418EB">
        <w:rPr>
          <w:rFonts w:hint="eastAsia"/>
          <w:b/>
        </w:rPr>
        <w:t>貿易・投資の自由化</w:t>
      </w:r>
      <w:r w:rsidRPr="006418EB">
        <w:rPr>
          <w:rFonts w:hint="eastAsia"/>
        </w:rPr>
        <w:t>促進</w:t>
      </w:r>
      <w:r w:rsidRPr="00274E6E">
        <w:rPr>
          <w:rFonts w:hint="eastAsia"/>
        </w:rPr>
        <w:t>、開発協力の強化で協力</w:t>
      </w:r>
    </w:p>
    <w:p w:rsidR="00274E6E" w:rsidRPr="006418EB" w:rsidRDefault="00274E6E" w:rsidP="004722DA">
      <w:pPr>
        <w:numPr>
          <w:ilvl w:val="0"/>
          <w:numId w:val="25"/>
        </w:numPr>
        <w:rPr>
          <w:u w:val="single"/>
        </w:rPr>
      </w:pPr>
      <w:r w:rsidRPr="00274E6E">
        <w:rPr>
          <w:rFonts w:hint="eastAsia"/>
        </w:rPr>
        <w:t>自由で開かれた貿易・投資を、</w:t>
      </w:r>
      <w:r w:rsidRPr="006418EB">
        <w:rPr>
          <w:rFonts w:hint="eastAsia"/>
          <w:u w:val="single"/>
        </w:rPr>
        <w:t>先進国は</w:t>
      </w:r>
      <w:r w:rsidRPr="006418EB">
        <w:rPr>
          <w:rFonts w:hint="eastAsia"/>
          <w:u w:val="single"/>
        </w:rPr>
        <w:t>2010</w:t>
      </w:r>
      <w:r w:rsidRPr="006418EB">
        <w:rPr>
          <w:rFonts w:hint="eastAsia"/>
          <w:u w:val="single"/>
        </w:rPr>
        <w:t>年、途上国は</w:t>
      </w:r>
      <w:r w:rsidRPr="006418EB">
        <w:rPr>
          <w:rFonts w:hint="eastAsia"/>
          <w:u w:val="single"/>
        </w:rPr>
        <w:t>2020</w:t>
      </w:r>
      <w:r w:rsidRPr="006418EB">
        <w:rPr>
          <w:rFonts w:hint="eastAsia"/>
          <w:u w:val="single"/>
        </w:rPr>
        <w:t>年までに達成</w:t>
      </w:r>
    </w:p>
    <w:p w:rsidR="00274E6E" w:rsidRPr="00274E6E" w:rsidRDefault="00274E6E" w:rsidP="004722DA">
      <w:pPr>
        <w:numPr>
          <w:ilvl w:val="0"/>
          <w:numId w:val="25"/>
        </w:numPr>
      </w:pPr>
      <w:r w:rsidRPr="00274E6E">
        <w:rPr>
          <w:rFonts w:hint="eastAsia"/>
        </w:rPr>
        <w:t>投資原則など</w:t>
      </w:r>
      <w:r w:rsidRPr="006418EB">
        <w:rPr>
          <w:rFonts w:hint="eastAsia"/>
          <w:b/>
        </w:rPr>
        <w:t>貿易・投資円滑化</w:t>
      </w:r>
      <w:r w:rsidRPr="00274E6E">
        <w:rPr>
          <w:rFonts w:hint="eastAsia"/>
        </w:rPr>
        <w:t>プログラムを拡充</w:t>
      </w:r>
    </w:p>
    <w:p w:rsidR="00274E6E" w:rsidRPr="00274E6E" w:rsidRDefault="00274E6E" w:rsidP="004722DA">
      <w:pPr>
        <w:numPr>
          <w:ilvl w:val="0"/>
          <w:numId w:val="25"/>
        </w:numPr>
      </w:pPr>
      <w:r w:rsidRPr="00274E6E">
        <w:rPr>
          <w:rFonts w:hint="eastAsia"/>
        </w:rPr>
        <w:t>人材養成、中小企業振興、経済ｲﾝﾌﾗ改善などで協力</w:t>
      </w:r>
    </w:p>
    <w:p w:rsidR="00274E6E" w:rsidRPr="00274E6E" w:rsidRDefault="00274E6E" w:rsidP="004722DA">
      <w:pPr>
        <w:numPr>
          <w:ilvl w:val="0"/>
          <w:numId w:val="25"/>
        </w:numPr>
      </w:pPr>
      <w:r w:rsidRPr="00274E6E">
        <w:rPr>
          <w:rFonts w:hint="eastAsia"/>
        </w:rPr>
        <w:t>紛争調停サービスの可能性を検討</w:t>
      </w:r>
    </w:p>
    <w:p w:rsidR="00274E6E" w:rsidRPr="00274E6E" w:rsidRDefault="00274E6E" w:rsidP="004722DA">
      <w:pPr>
        <w:numPr>
          <w:ilvl w:val="0"/>
          <w:numId w:val="25"/>
        </w:numPr>
      </w:pPr>
      <w:r w:rsidRPr="00274E6E">
        <w:rPr>
          <w:rFonts w:hint="eastAsia"/>
        </w:rPr>
        <w:t>貿易・投資の自由化プロセスを直ちに開始</w:t>
      </w:r>
    </w:p>
    <w:p w:rsidR="00F7395A" w:rsidRDefault="0007405C" w:rsidP="0007405C">
      <w:pPr>
        <w:ind w:left="420"/>
      </w:pPr>
      <w:r>
        <w:rPr>
          <w:rFonts w:hint="eastAsia"/>
        </w:rPr>
        <w:t>※</w:t>
      </w:r>
      <w:r w:rsidR="00F7395A">
        <w:rPr>
          <w:rFonts w:hint="eastAsia"/>
        </w:rPr>
        <w:t>近年の関心事項－金融危機、テロ対策、</w:t>
      </w:r>
      <w:r w:rsidR="00F7395A">
        <w:rPr>
          <w:rFonts w:hint="eastAsia"/>
        </w:rPr>
        <w:t>WTO</w:t>
      </w:r>
      <w:r w:rsidR="00F7395A">
        <w:rPr>
          <w:rFonts w:hint="eastAsia"/>
        </w:rPr>
        <w:t>問題</w:t>
      </w:r>
    </w:p>
    <w:p w:rsidR="00C9230A" w:rsidRPr="006418EB" w:rsidRDefault="006418EB" w:rsidP="00274E6E">
      <w:r w:rsidRPr="006418EB">
        <w:rPr>
          <w:rFonts w:hint="eastAsia"/>
        </w:rPr>
        <w:t>(3)</w:t>
      </w:r>
      <w:r>
        <w:rPr>
          <w:rFonts w:hint="eastAsia"/>
        </w:rPr>
        <w:t xml:space="preserve">　長期的展望－</w:t>
      </w:r>
      <w:r>
        <w:t>アジア太平洋自由貿易圏（</w:t>
      </w:r>
      <w:r>
        <w:t>FTAAP</w:t>
      </w:r>
      <w:r>
        <w:t>）構想</w:t>
      </w:r>
    </w:p>
    <w:p w:rsidR="006418EB" w:rsidRDefault="006418EB" w:rsidP="00274E6E">
      <w:r>
        <w:rPr>
          <w:rFonts w:hint="eastAsia"/>
        </w:rPr>
        <w:t>･</w:t>
      </w:r>
      <w:r>
        <w:rPr>
          <w:rFonts w:hint="eastAsia"/>
        </w:rPr>
        <w:t>2006</w:t>
      </w:r>
      <w:r>
        <w:rPr>
          <w:rFonts w:hint="eastAsia"/>
        </w:rPr>
        <w:t>年</w:t>
      </w:r>
      <w:r>
        <w:rPr>
          <w:rFonts w:hint="eastAsia"/>
        </w:rPr>
        <w:t>FTAAP</w:t>
      </w:r>
      <w:r>
        <w:rPr>
          <w:rFonts w:hint="eastAsia"/>
        </w:rPr>
        <w:t>構想立ち上げ</w:t>
      </w:r>
    </w:p>
    <w:p w:rsidR="006418EB" w:rsidRDefault="006418EB" w:rsidP="00274E6E">
      <w:r>
        <w:rPr>
          <w:rFonts w:hint="eastAsia"/>
        </w:rPr>
        <w:t>・</w:t>
      </w:r>
      <w:r>
        <w:rPr>
          <w:rFonts w:hint="eastAsia"/>
        </w:rPr>
        <w:t>2010</w:t>
      </w:r>
      <w:r>
        <w:rPr>
          <w:rFonts w:hint="eastAsia"/>
        </w:rPr>
        <w:t>年横浜首脳国会議－</w:t>
      </w:r>
      <w:r>
        <w:t>FTAAP</w:t>
      </w:r>
      <w:r>
        <w:t>の実現に向けた道筋が策定</w:t>
      </w:r>
    </w:p>
    <w:p w:rsidR="00C9230A" w:rsidRDefault="006418EB" w:rsidP="00274E6E">
      <w:r>
        <w:rPr>
          <w:rFonts w:hint="eastAsia"/>
        </w:rPr>
        <w:t xml:space="preserve">　</w:t>
      </w:r>
      <w:r>
        <w:t>FTAAP</w:t>
      </w:r>
      <w:r>
        <w:t>は，</w:t>
      </w:r>
      <w:r>
        <w:t>ASEAN</w:t>
      </w:r>
      <w:r>
        <w:t>＋</w:t>
      </w:r>
      <w:r>
        <w:t>3</w:t>
      </w:r>
      <w:r>
        <w:t>，</w:t>
      </w:r>
      <w:r>
        <w:t>ASEAN</w:t>
      </w:r>
      <w:r>
        <w:t>＋</w:t>
      </w:r>
      <w:r>
        <w:t>6</w:t>
      </w:r>
      <w:r>
        <w:t>，環太平洋パートナーシップ（</w:t>
      </w:r>
      <w:r>
        <w:t>TPP</w:t>
      </w:r>
      <w:r>
        <w:t>）協定といった現在進行している地域的な取組を基礎として更に発展</w:t>
      </w:r>
    </w:p>
    <w:p w:rsidR="00501841" w:rsidRDefault="0072592A" w:rsidP="00274E6E">
      <w:pPr>
        <w:rPr>
          <w:b/>
        </w:rPr>
      </w:pPr>
      <w:r w:rsidRPr="0072592A">
        <w:rPr>
          <w:b/>
        </w:rPr>
        <w:drawing>
          <wp:inline distT="0" distB="0" distL="0" distR="0" wp14:anchorId="3389ED80" wp14:editId="539E6A62">
            <wp:extent cx="4572638" cy="3429479"/>
            <wp:effectExtent l="19050" t="19050" r="1841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a:ln>
                      <a:solidFill>
                        <a:schemeClr val="tx1"/>
                      </a:solidFill>
                    </a:ln>
                  </pic:spPr>
                </pic:pic>
              </a:graphicData>
            </a:graphic>
          </wp:inline>
        </w:drawing>
      </w:r>
    </w:p>
    <w:p w:rsidR="00FB6460" w:rsidRDefault="00FB6460" w:rsidP="00274E6E">
      <w:pPr>
        <w:rPr>
          <w:rFonts w:hint="eastAsia"/>
          <w:b/>
        </w:rPr>
      </w:pPr>
    </w:p>
    <w:p w:rsidR="00243BAD" w:rsidRPr="001C5D1C" w:rsidRDefault="00243BAD" w:rsidP="00274E6E">
      <w:pPr>
        <w:rPr>
          <w:b/>
        </w:rPr>
      </w:pPr>
      <w:r w:rsidRPr="001C5D1C">
        <w:rPr>
          <w:rFonts w:hint="eastAsia"/>
          <w:b/>
        </w:rPr>
        <w:t>９．</w:t>
      </w:r>
      <w:r w:rsidRPr="001C5D1C">
        <w:rPr>
          <w:rFonts w:hint="eastAsia"/>
          <w:b/>
        </w:rPr>
        <w:t>AFTA</w:t>
      </w:r>
      <w:r w:rsidRPr="001C5D1C">
        <w:rPr>
          <w:rFonts w:hint="eastAsia"/>
          <w:b/>
        </w:rPr>
        <w:t>（</w:t>
      </w:r>
      <w:r w:rsidRPr="001C5D1C">
        <w:rPr>
          <w:rFonts w:hint="eastAsia"/>
          <w:b/>
        </w:rPr>
        <w:t xml:space="preserve">ASEAN </w:t>
      </w:r>
      <w:r w:rsidRPr="001C5D1C">
        <w:rPr>
          <w:rFonts w:hint="eastAsia"/>
          <w:b/>
        </w:rPr>
        <w:t>自由貿易地域</w:t>
      </w:r>
      <w:r w:rsidR="001C5D1C">
        <w:rPr>
          <w:rFonts w:hint="eastAsia"/>
          <w:b/>
        </w:rPr>
        <w:t xml:space="preserve">　</w:t>
      </w:r>
      <w:r w:rsidR="001C5D1C" w:rsidRPr="001C5D1C">
        <w:rPr>
          <w:rFonts w:hint="eastAsia"/>
          <w:b/>
        </w:rPr>
        <w:t>ASEAN Free Trade Area</w:t>
      </w:r>
      <w:r w:rsidRPr="001C5D1C">
        <w:rPr>
          <w:rFonts w:hint="eastAsia"/>
          <w:b/>
        </w:rPr>
        <w:t>）</w:t>
      </w:r>
    </w:p>
    <w:p w:rsidR="00243BAD" w:rsidRDefault="00243BAD" w:rsidP="004722DA">
      <w:pPr>
        <w:numPr>
          <w:ilvl w:val="0"/>
          <w:numId w:val="26"/>
        </w:numPr>
      </w:pPr>
      <w:r>
        <w:rPr>
          <w:rFonts w:hint="eastAsia"/>
        </w:rPr>
        <w:t>経緯</w:t>
      </w:r>
    </w:p>
    <w:p w:rsidR="00243BAD" w:rsidRDefault="00C9230A" w:rsidP="00243BAD">
      <w:r>
        <w:rPr>
          <w:rFonts w:hint="eastAsia"/>
        </w:rPr>
        <w:t>・</w:t>
      </w:r>
      <w:r w:rsidR="00243BAD">
        <w:rPr>
          <w:rFonts w:hint="eastAsia"/>
        </w:rPr>
        <w:t xml:space="preserve">1992 </w:t>
      </w:r>
      <w:r w:rsidR="00243BAD">
        <w:rPr>
          <w:rFonts w:hint="eastAsia"/>
        </w:rPr>
        <w:t>年</w:t>
      </w:r>
      <w:r w:rsidR="00243BAD">
        <w:rPr>
          <w:rFonts w:hint="eastAsia"/>
        </w:rPr>
        <w:t>ASEAN</w:t>
      </w:r>
      <w:r w:rsidR="00243BAD">
        <w:rPr>
          <w:rFonts w:hint="eastAsia"/>
        </w:rPr>
        <w:t>域内の自由貿易構想として合意</w:t>
      </w:r>
      <w:r w:rsidR="001C5D1C">
        <w:rPr>
          <w:rFonts w:hint="eastAsia"/>
        </w:rPr>
        <w:t>（</w:t>
      </w:r>
      <w:r w:rsidR="00243BAD">
        <w:rPr>
          <w:rFonts w:hint="eastAsia"/>
        </w:rPr>
        <w:t>20</w:t>
      </w:r>
      <w:r w:rsidR="004F66AC">
        <w:rPr>
          <w:rFonts w:hint="eastAsia"/>
        </w:rPr>
        <w:t>10</w:t>
      </w:r>
      <w:r w:rsidR="00243BAD">
        <w:rPr>
          <w:rFonts w:hint="eastAsia"/>
        </w:rPr>
        <w:t xml:space="preserve"> </w:t>
      </w:r>
      <w:r w:rsidR="00243BAD">
        <w:rPr>
          <w:rFonts w:hint="eastAsia"/>
        </w:rPr>
        <w:t>年まで</w:t>
      </w:r>
      <w:r w:rsidR="004F66AC">
        <w:rPr>
          <w:rFonts w:hint="eastAsia"/>
        </w:rPr>
        <w:t>に</w:t>
      </w:r>
      <w:r w:rsidR="00243BAD">
        <w:rPr>
          <w:rFonts w:hint="eastAsia"/>
        </w:rPr>
        <w:t xml:space="preserve">AFTA </w:t>
      </w:r>
      <w:r w:rsidR="00243BAD">
        <w:rPr>
          <w:rFonts w:hint="eastAsia"/>
        </w:rPr>
        <w:t>を実現</w:t>
      </w:r>
      <w:r w:rsidR="001C5D1C">
        <w:rPr>
          <w:rFonts w:hint="eastAsia"/>
        </w:rPr>
        <w:t>）</w:t>
      </w:r>
      <w:r w:rsidR="00243BAD">
        <w:rPr>
          <w:rFonts w:hint="eastAsia"/>
        </w:rPr>
        <w:t>。</w:t>
      </w:r>
    </w:p>
    <w:p w:rsidR="00C9230A" w:rsidRDefault="00C9230A" w:rsidP="00C9230A">
      <w:r>
        <w:rPr>
          <w:rFonts w:hint="eastAsia"/>
        </w:rPr>
        <w:t>→ＡＦＴＡ（</w:t>
      </w:r>
      <w:r w:rsidRPr="00C9230A">
        <w:rPr>
          <w:rFonts w:hint="eastAsia"/>
        </w:rPr>
        <w:t>ASEAN Free Trade Area</w:t>
      </w:r>
      <w:r>
        <w:rPr>
          <w:rFonts w:hint="eastAsia"/>
          <w:b/>
        </w:rPr>
        <w:t>）：</w:t>
      </w:r>
      <w:r>
        <w:rPr>
          <w:rFonts w:hint="eastAsia"/>
          <w:b/>
        </w:rPr>
        <w:t>2015</w:t>
      </w:r>
      <w:r w:rsidR="00555B57">
        <w:rPr>
          <w:rFonts w:hint="eastAsia"/>
        </w:rPr>
        <w:t>年に向けて</w:t>
      </w:r>
      <w:r w:rsidR="00501841">
        <w:rPr>
          <w:rFonts w:hint="eastAsia"/>
        </w:rPr>
        <w:t>経済共同体創設</w:t>
      </w:r>
    </w:p>
    <w:p w:rsidR="00C9230A" w:rsidRDefault="00C9230A" w:rsidP="00243BAD">
      <w:r>
        <w:rPr>
          <w:rFonts w:hint="eastAsia"/>
        </w:rPr>
        <w:t>・</w:t>
      </w:r>
      <w:r w:rsidR="00243BAD">
        <w:rPr>
          <w:rFonts w:hint="eastAsia"/>
        </w:rPr>
        <w:t xml:space="preserve">1993 </w:t>
      </w:r>
      <w:r w:rsidR="00243BAD">
        <w:rPr>
          <w:rFonts w:hint="eastAsia"/>
        </w:rPr>
        <w:t>年共通有効特恵関税（</w:t>
      </w:r>
      <w:r w:rsidR="00243BAD">
        <w:rPr>
          <w:rFonts w:hint="eastAsia"/>
        </w:rPr>
        <w:t>CEPT</w:t>
      </w:r>
      <w:r w:rsidR="00243BAD">
        <w:rPr>
          <w:rFonts w:hint="eastAsia"/>
        </w:rPr>
        <w:t>：</w:t>
      </w:r>
      <w:r w:rsidR="00243BAD">
        <w:rPr>
          <w:rFonts w:hint="eastAsia"/>
        </w:rPr>
        <w:t>Common Effective Preferential Tariff</w:t>
      </w:r>
      <w:r w:rsidR="00243BAD">
        <w:rPr>
          <w:rFonts w:hint="eastAsia"/>
        </w:rPr>
        <w:t>）開始。</w:t>
      </w:r>
    </w:p>
    <w:p w:rsidR="00C9230A" w:rsidRDefault="00C9230A" w:rsidP="00C9230A">
      <w:r>
        <w:rPr>
          <w:rFonts w:hint="eastAsia"/>
        </w:rPr>
        <w:t>→域内関税撤廃・非関税障壁の削減撤廃を目的とするＡＳＥＡＮ自由貿易地域のための共通効果特恵関税</w:t>
      </w:r>
    </w:p>
    <w:p w:rsidR="001C5D1C" w:rsidRDefault="00C9230A" w:rsidP="00243BAD">
      <w:r>
        <w:rPr>
          <w:rFonts w:hint="eastAsia"/>
        </w:rPr>
        <w:t>・</w:t>
      </w:r>
      <w:r w:rsidR="001C5D1C">
        <w:rPr>
          <w:rFonts w:hint="eastAsia"/>
        </w:rPr>
        <w:t>1995</w:t>
      </w:r>
      <w:r w:rsidR="001C5D1C">
        <w:rPr>
          <w:rFonts w:hint="eastAsia"/>
        </w:rPr>
        <w:t>年</w:t>
      </w:r>
      <w:r w:rsidR="001C5D1C" w:rsidRPr="001C5D1C">
        <w:rPr>
          <w:rFonts w:hint="eastAsia"/>
        </w:rPr>
        <w:t>ＡＳＥＡＮ産業協力計画（</w:t>
      </w:r>
      <w:r w:rsidR="001C5D1C">
        <w:rPr>
          <w:rFonts w:hint="eastAsia"/>
        </w:rPr>
        <w:t>AICO</w:t>
      </w:r>
      <w:r w:rsidR="001C5D1C">
        <w:rPr>
          <w:rFonts w:hint="eastAsia"/>
        </w:rPr>
        <w:t>－</w:t>
      </w:r>
      <w:r w:rsidR="001C5D1C" w:rsidRPr="001C5D1C">
        <w:rPr>
          <w:rFonts w:hint="eastAsia"/>
        </w:rPr>
        <w:t>自動車産業等の主導産業については、域内部品生産を国産部品とみなし、完成車の自由貿易を促進）</w:t>
      </w:r>
      <w:r w:rsidR="001C5D1C">
        <w:rPr>
          <w:rFonts w:hint="eastAsia"/>
        </w:rPr>
        <w:t>実施</w:t>
      </w:r>
    </w:p>
    <w:p w:rsidR="00C9230A" w:rsidRDefault="00C9230A" w:rsidP="00243BAD">
      <w:r>
        <w:rPr>
          <w:rFonts w:hint="eastAsia"/>
        </w:rPr>
        <w:t>・</w:t>
      </w:r>
      <w:r>
        <w:rPr>
          <w:rFonts w:hint="eastAsia"/>
        </w:rPr>
        <w:t>1999</w:t>
      </w:r>
      <w:r>
        <w:rPr>
          <w:rFonts w:hint="eastAsia"/>
        </w:rPr>
        <w:t>年議定書発効、</w:t>
      </w:r>
      <w:r>
        <w:rPr>
          <w:rFonts w:hint="eastAsia"/>
        </w:rPr>
        <w:t>2003</w:t>
      </w:r>
      <w:r>
        <w:rPr>
          <w:rFonts w:hint="eastAsia"/>
        </w:rPr>
        <w:t>年改訂</w:t>
      </w:r>
    </w:p>
    <w:p w:rsidR="00C9230A" w:rsidRDefault="00C9230A" w:rsidP="00C9230A">
      <w:r>
        <w:rPr>
          <w:rFonts w:hint="eastAsia"/>
        </w:rPr>
        <w:t>→</w:t>
      </w:r>
      <w:r w:rsidRPr="00C9230A">
        <w:rPr>
          <w:rFonts w:hint="eastAsia"/>
        </w:rPr>
        <w:t>先行加盟国のＩＬ（</w:t>
      </w:r>
      <w:r>
        <w:rPr>
          <w:rFonts w:hint="eastAsia"/>
        </w:rPr>
        <w:t>Inclusion List</w:t>
      </w:r>
      <w:r w:rsidRPr="00C9230A">
        <w:rPr>
          <w:rFonts w:hint="eastAsia"/>
        </w:rPr>
        <w:t>）品目は</w:t>
      </w:r>
      <w:r>
        <w:rPr>
          <w:rFonts w:hint="eastAsia"/>
        </w:rPr>
        <w:t>2010</w:t>
      </w:r>
      <w:r w:rsidRPr="00C9230A">
        <w:rPr>
          <w:rFonts w:hint="eastAsia"/>
        </w:rPr>
        <w:t>０年、新規加盟国は</w:t>
      </w:r>
      <w:r>
        <w:rPr>
          <w:rFonts w:hint="eastAsia"/>
        </w:rPr>
        <w:t>2015</w:t>
      </w:r>
      <w:r w:rsidRPr="00C9230A">
        <w:rPr>
          <w:rFonts w:hint="eastAsia"/>
        </w:rPr>
        <w:t>年関税撤廃</w:t>
      </w:r>
    </w:p>
    <w:p w:rsidR="00C9230A" w:rsidRPr="00C9230A" w:rsidRDefault="00C9230A" w:rsidP="00C9230A">
      <w:pPr>
        <w:rPr>
          <w:spacing w:val="-20"/>
        </w:rPr>
      </w:pPr>
      <w:r>
        <w:rPr>
          <w:rFonts w:hint="eastAsia"/>
        </w:rPr>
        <w:t>先行加盟６カ国：シンガポール、</w:t>
      </w:r>
      <w:r w:rsidR="009B078C">
        <w:rPr>
          <w:rFonts w:hint="eastAsia"/>
        </w:rPr>
        <w:t>マレーシア</w:t>
      </w:r>
      <w:r>
        <w:rPr>
          <w:rFonts w:hint="eastAsia"/>
        </w:rPr>
        <w:t>、タイ、フィリピン、ブルネイ、</w:t>
      </w:r>
      <w:r w:rsidRPr="00C9230A">
        <w:rPr>
          <w:rFonts w:hint="eastAsia"/>
          <w:spacing w:val="-20"/>
        </w:rPr>
        <w:t>インドネシア</w:t>
      </w:r>
    </w:p>
    <w:p w:rsidR="00C9230A" w:rsidRDefault="00C9230A" w:rsidP="00C9230A">
      <w:r>
        <w:rPr>
          <w:rFonts w:hint="eastAsia"/>
        </w:rPr>
        <w:t>新規加盟４カ国：ベトナム（</w:t>
      </w:r>
      <w:r>
        <w:rPr>
          <w:rFonts w:hint="eastAsia"/>
        </w:rPr>
        <w:t>1995</w:t>
      </w:r>
      <w:r>
        <w:rPr>
          <w:rFonts w:hint="eastAsia"/>
        </w:rPr>
        <w:t>年加盟）、ラオス、ミャンマー（</w:t>
      </w:r>
      <w:r>
        <w:rPr>
          <w:rFonts w:hint="eastAsia"/>
        </w:rPr>
        <w:t>1997</w:t>
      </w:r>
      <w:r>
        <w:rPr>
          <w:rFonts w:hint="eastAsia"/>
        </w:rPr>
        <w:t>年加盟）、カンボジア（</w:t>
      </w:r>
      <w:r>
        <w:rPr>
          <w:rFonts w:hint="eastAsia"/>
        </w:rPr>
        <w:t>1999</w:t>
      </w:r>
      <w:r>
        <w:rPr>
          <w:rFonts w:hint="eastAsia"/>
        </w:rPr>
        <w:t>年加盟）</w:t>
      </w:r>
    </w:p>
    <w:p w:rsidR="00FB6460" w:rsidRDefault="00FB6460" w:rsidP="00FB6460">
      <w:pPr>
        <w:rPr>
          <w:lang w:eastAsia="zh-TW"/>
        </w:rPr>
      </w:pPr>
      <w:r>
        <w:rPr>
          <w:rFonts w:hint="eastAsia"/>
          <w:lang w:eastAsia="zh-TW"/>
        </w:rPr>
        <w:t>(2)</w:t>
      </w:r>
      <w:r>
        <w:rPr>
          <w:rFonts w:hint="eastAsia"/>
          <w:lang w:eastAsia="zh-TW"/>
        </w:rPr>
        <w:t>規模</w:t>
      </w:r>
    </w:p>
    <w:p w:rsidR="00FB6460" w:rsidRDefault="00FB6460" w:rsidP="00FB6460">
      <w:pPr>
        <w:rPr>
          <w:lang w:eastAsia="zh-TW"/>
        </w:rPr>
      </w:pPr>
      <w:r>
        <w:rPr>
          <w:lang w:eastAsia="zh-TW"/>
        </w:rPr>
        <w:t xml:space="preserve">　人口：</w:t>
      </w:r>
      <w:r>
        <w:rPr>
          <w:lang w:eastAsia="zh-TW"/>
        </w:rPr>
        <w:t>7</w:t>
      </w:r>
      <w:r>
        <w:rPr>
          <w:lang w:eastAsia="zh-TW"/>
        </w:rPr>
        <w:t>億</w:t>
      </w:r>
      <w:r>
        <w:rPr>
          <w:lang w:eastAsia="zh-TW"/>
        </w:rPr>
        <w:t>515</w:t>
      </w:r>
      <w:r>
        <w:rPr>
          <w:lang w:eastAsia="zh-TW"/>
        </w:rPr>
        <w:t>万人（</w:t>
      </w:r>
      <w:r>
        <w:rPr>
          <w:lang w:eastAsia="zh-TW"/>
        </w:rPr>
        <w:t>2014</w:t>
      </w:r>
      <w:r>
        <w:rPr>
          <w:lang w:eastAsia="zh-TW"/>
        </w:rPr>
        <w:t>年世界比</w:t>
      </w:r>
      <w:r>
        <w:rPr>
          <w:lang w:eastAsia="zh-TW"/>
        </w:rPr>
        <w:t>8.7%</w:t>
      </w:r>
      <w:r>
        <w:rPr>
          <w:rFonts w:hint="eastAsia"/>
          <w:lang w:eastAsia="zh-TW"/>
        </w:rPr>
        <w:t>）</w:t>
      </w:r>
    </w:p>
    <w:p w:rsidR="00FB6460" w:rsidRDefault="00FB6460" w:rsidP="00FB6460">
      <w:r>
        <w:rPr>
          <w:rFonts w:hint="eastAsia"/>
        </w:rPr>
        <w:t>(3)</w:t>
      </w:r>
      <w:r>
        <w:rPr>
          <w:rFonts w:hint="eastAsia"/>
        </w:rPr>
        <w:t>関税引き下げ</w:t>
      </w:r>
    </w:p>
    <w:p w:rsidR="00FB6460" w:rsidRDefault="00FB6460" w:rsidP="00FB6460">
      <w:pPr>
        <w:numPr>
          <w:ilvl w:val="0"/>
          <w:numId w:val="27"/>
        </w:numPr>
      </w:pPr>
      <w:r>
        <w:rPr>
          <w:rFonts w:hint="eastAsia"/>
        </w:rPr>
        <w:t>先行加盟６ヵ国－</w:t>
      </w:r>
      <w:r>
        <w:rPr>
          <w:rFonts w:hint="eastAsia"/>
        </w:rPr>
        <w:t>2002</w:t>
      </w:r>
      <w:r>
        <w:rPr>
          <w:rFonts w:hint="eastAsia"/>
        </w:rPr>
        <w:t>年に</w:t>
      </w:r>
      <w:r>
        <w:rPr>
          <w:rFonts w:hint="eastAsia"/>
        </w:rPr>
        <w:t>CEPT</w:t>
      </w:r>
      <w:r>
        <w:rPr>
          <w:rFonts w:hint="eastAsia"/>
        </w:rPr>
        <w:t>を</w:t>
      </w:r>
      <w:r>
        <w:rPr>
          <w:rFonts w:hint="eastAsia"/>
        </w:rPr>
        <w:t>0</w:t>
      </w:r>
      <w:r>
        <w:rPr>
          <w:rFonts w:hint="eastAsia"/>
        </w:rPr>
        <w:t>～</w:t>
      </w:r>
      <w:r>
        <w:rPr>
          <w:rFonts w:hint="eastAsia"/>
        </w:rPr>
        <w:t>5%</w:t>
      </w:r>
      <w:r>
        <w:rPr>
          <w:rFonts w:hint="eastAsia"/>
        </w:rPr>
        <w:t>に実施（</w:t>
      </w:r>
      <w:r>
        <w:t>’</w:t>
      </w:r>
      <w:r>
        <w:rPr>
          <w:rFonts w:hint="eastAsia"/>
        </w:rPr>
        <w:t>93</w:t>
      </w:r>
      <w:r>
        <w:rPr>
          <w:rFonts w:hint="eastAsia"/>
        </w:rPr>
        <w:t>年</w:t>
      </w:r>
      <w:r>
        <w:rPr>
          <w:rFonts w:hint="eastAsia"/>
        </w:rPr>
        <w:t>12.76%</w:t>
      </w:r>
      <w:r>
        <w:rPr>
          <w:rFonts w:hint="eastAsia"/>
        </w:rPr>
        <w:t>⇒</w:t>
      </w:r>
      <w:r>
        <w:t>’</w:t>
      </w:r>
      <w:r>
        <w:rPr>
          <w:rFonts w:hint="eastAsia"/>
        </w:rPr>
        <w:t>02</w:t>
      </w:r>
      <w:r>
        <w:rPr>
          <w:rFonts w:hint="eastAsia"/>
        </w:rPr>
        <w:t>年</w:t>
      </w:r>
      <w:r>
        <w:rPr>
          <w:rFonts w:hint="eastAsia"/>
        </w:rPr>
        <w:t>2.89%</w:t>
      </w:r>
      <w:r>
        <w:rPr>
          <w:rFonts w:hint="eastAsia"/>
        </w:rPr>
        <w:t>）</w:t>
      </w:r>
    </w:p>
    <w:p w:rsidR="00FB6460" w:rsidRDefault="00FB6460" w:rsidP="00FB6460">
      <w:r>
        <w:rPr>
          <w:rFonts w:hint="eastAsia"/>
        </w:rPr>
        <w:t>(4)</w:t>
      </w:r>
      <w:r>
        <w:rPr>
          <w:rFonts w:hint="eastAsia"/>
        </w:rPr>
        <w:t>日系企業の対応</w:t>
      </w:r>
    </w:p>
    <w:p w:rsidR="00FB6460" w:rsidRDefault="00FB6460" w:rsidP="00FB6460">
      <w:pPr>
        <w:numPr>
          <w:ilvl w:val="0"/>
          <w:numId w:val="30"/>
        </w:numPr>
      </w:pPr>
      <w:r>
        <w:rPr>
          <w:rFonts w:hint="eastAsia"/>
        </w:rPr>
        <w:t>トヨタ：ピックアップトラック　日本⇒タイ</w:t>
      </w:r>
    </w:p>
    <w:p w:rsidR="00FB6460" w:rsidRDefault="00FB6460" w:rsidP="00FB6460">
      <w:pPr>
        <w:numPr>
          <w:ilvl w:val="0"/>
          <w:numId w:val="30"/>
        </w:numPr>
      </w:pPr>
      <w:r>
        <w:rPr>
          <w:rFonts w:hint="eastAsia"/>
        </w:rPr>
        <w:t>ホンダ：小型車シティ　インドネシア、フィリピン⇒タイ</w:t>
      </w:r>
    </w:p>
    <w:p w:rsidR="00FB6460" w:rsidRDefault="00FB6460" w:rsidP="00FB6460">
      <w:r>
        <w:rPr>
          <w:rFonts w:hint="eastAsia"/>
        </w:rPr>
        <w:t>※</w:t>
      </w:r>
      <w:r>
        <w:rPr>
          <w:rFonts w:hint="eastAsia"/>
        </w:rPr>
        <w:t>JETRO</w:t>
      </w:r>
      <w:r>
        <w:rPr>
          <w:rFonts w:hint="eastAsia"/>
        </w:rPr>
        <w:t>「</w:t>
      </w:r>
      <w:r>
        <w:rPr>
          <w:rFonts w:hint="eastAsia"/>
        </w:rPr>
        <w:t>ASEAN</w:t>
      </w:r>
      <w:r w:rsidRPr="00F80765">
        <w:rPr>
          <w:rFonts w:hint="eastAsia"/>
        </w:rPr>
        <w:t>自由貿易協定（</w:t>
      </w:r>
      <w:r>
        <w:rPr>
          <w:rFonts w:hint="eastAsia"/>
        </w:rPr>
        <w:t>AFTA</w:t>
      </w:r>
      <w:r w:rsidRPr="00F80765">
        <w:rPr>
          <w:rFonts w:hint="eastAsia"/>
        </w:rPr>
        <w:t>）の物品貿易に関する協定（</w:t>
      </w:r>
      <w:r>
        <w:rPr>
          <w:rFonts w:hint="eastAsia"/>
        </w:rPr>
        <w:t>ATIGA</w:t>
      </w:r>
      <w:r w:rsidRPr="00F80765">
        <w:rPr>
          <w:rFonts w:hint="eastAsia"/>
        </w:rPr>
        <w:t>）</w:t>
      </w:r>
      <w:r>
        <w:rPr>
          <w:rFonts w:hint="eastAsia"/>
        </w:rPr>
        <w:t>」参照</w:t>
      </w:r>
    </w:p>
    <w:p w:rsidR="00380B7C" w:rsidRDefault="00555B57" w:rsidP="00C9230A">
      <w:pPr>
        <w:rPr>
          <w:b/>
        </w:rPr>
      </w:pPr>
      <w:r>
        <w:t>・</w:t>
      </w:r>
      <w:r w:rsidRPr="00555B57">
        <w:rPr>
          <w:b/>
        </w:rPr>
        <w:t>2015</w:t>
      </w:r>
      <w:r w:rsidRPr="00555B57">
        <w:rPr>
          <w:b/>
        </w:rPr>
        <w:t>年末</w:t>
      </w:r>
      <w:r w:rsidRPr="00555B57">
        <w:rPr>
          <w:rFonts w:hint="eastAsia"/>
          <w:b/>
        </w:rPr>
        <w:t>ASEAN</w:t>
      </w:r>
      <w:r w:rsidRPr="00555B57">
        <w:rPr>
          <w:rFonts w:hint="eastAsia"/>
          <w:b/>
        </w:rPr>
        <w:t>経済共同体（</w:t>
      </w:r>
      <w:r w:rsidRPr="00555B57">
        <w:rPr>
          <w:rFonts w:hint="eastAsia"/>
          <w:b/>
        </w:rPr>
        <w:t>AEC</w:t>
      </w:r>
      <w:r w:rsidRPr="00555B57">
        <w:rPr>
          <w:rFonts w:hint="eastAsia"/>
          <w:b/>
        </w:rPr>
        <w:t>）発足</w:t>
      </w:r>
    </w:p>
    <w:p w:rsidR="00555B57" w:rsidRDefault="00555B57" w:rsidP="00C9230A">
      <w:pPr>
        <w:rPr>
          <w:b/>
        </w:rPr>
      </w:pPr>
      <w:r w:rsidRPr="00555B57">
        <w:rPr>
          <w:b/>
          <w:noProof/>
          <w:lang w:bidi="th-TH"/>
        </w:rPr>
        <w:drawing>
          <wp:inline distT="0" distB="0" distL="0" distR="0">
            <wp:extent cx="3314700" cy="2270250"/>
            <wp:effectExtent l="19050" t="19050" r="19050" b="15875"/>
            <wp:docPr id="4" name="図 4" descr="図A：AECにおける4つの戦略目標、図B：進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A：AECにおける4つの戦略目標、図B：進捗"/>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9254" cy="2355558"/>
                    </a:xfrm>
                    <a:prstGeom prst="rect">
                      <a:avLst/>
                    </a:prstGeom>
                    <a:noFill/>
                    <a:ln>
                      <a:solidFill>
                        <a:schemeClr val="tx1"/>
                      </a:solidFill>
                    </a:ln>
                  </pic:spPr>
                </pic:pic>
              </a:graphicData>
            </a:graphic>
          </wp:inline>
        </w:drawing>
      </w:r>
    </w:p>
    <w:p w:rsidR="00BB5198" w:rsidRPr="00FB6460" w:rsidRDefault="00555B57" w:rsidP="00FB6460">
      <w:pPr>
        <w:rPr>
          <w:rFonts w:hint="eastAsia"/>
        </w:rPr>
      </w:pPr>
      <w:r w:rsidRPr="00555B57">
        <w:t>http://mag.executive.itmedia.co.jp/executive/articles/1504/27/news017.html</w:t>
      </w:r>
      <w:bookmarkStart w:id="0" w:name="_GoBack"/>
      <w:bookmarkEnd w:id="0"/>
    </w:p>
    <w:sectPr w:rsidR="00BB5198" w:rsidRPr="00FB6460">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0B1" w:rsidRDefault="000740B1">
      <w:r>
        <w:separator/>
      </w:r>
    </w:p>
  </w:endnote>
  <w:endnote w:type="continuationSeparator" w:id="0">
    <w:p w:rsidR="000740B1" w:rsidRDefault="00074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460" w:rsidRDefault="00FB6460" w:rsidP="007E642C">
    <w:pPr>
      <w:pStyle w:val="a4"/>
      <w:jc w:val="center"/>
    </w:pPr>
    <w:r>
      <w:rPr>
        <w:rStyle w:val="a5"/>
        <w:rFonts w:hint="eastAsia"/>
      </w:rPr>
      <w:t xml:space="preserve">- </w:t>
    </w:r>
    <w:r>
      <w:rPr>
        <w:rStyle w:val="a5"/>
      </w:rPr>
      <w:fldChar w:fldCharType="begin"/>
    </w:r>
    <w:r>
      <w:rPr>
        <w:rStyle w:val="a5"/>
      </w:rPr>
      <w:instrText xml:space="preserve"> PAGE </w:instrText>
    </w:r>
    <w:r>
      <w:rPr>
        <w:rStyle w:val="a5"/>
      </w:rPr>
      <w:fldChar w:fldCharType="separate"/>
    </w:r>
    <w:r w:rsidR="002C6C93">
      <w:rPr>
        <w:rStyle w:val="a5"/>
        <w:noProof/>
      </w:rPr>
      <w:t>10</w:t>
    </w:r>
    <w:r>
      <w:rPr>
        <w:rStyle w:val="a5"/>
      </w:rPr>
      <w:fldChar w:fldCharType="end"/>
    </w:r>
    <w:r>
      <w:rPr>
        <w:rStyle w:val="a5"/>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0B1" w:rsidRDefault="000740B1">
      <w:r>
        <w:separator/>
      </w:r>
    </w:p>
  </w:footnote>
  <w:footnote w:type="continuationSeparator" w:id="0">
    <w:p w:rsidR="000740B1" w:rsidRDefault="000740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D42F5"/>
    <w:multiLevelType w:val="hybridMultilevel"/>
    <w:tmpl w:val="C234C27E"/>
    <w:lvl w:ilvl="0" w:tplc="C108C11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F436D3"/>
    <w:multiLevelType w:val="hybridMultilevel"/>
    <w:tmpl w:val="09764210"/>
    <w:lvl w:ilvl="0" w:tplc="E78CA90A">
      <w:start w:val="1"/>
      <w:numFmt w:val="decimal"/>
      <w:lvlText w:val="(%1)"/>
      <w:lvlJc w:val="left"/>
      <w:pPr>
        <w:tabs>
          <w:tab w:val="num" w:pos="360"/>
        </w:tabs>
        <w:ind w:left="360" w:hanging="36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DA77B12"/>
    <w:multiLevelType w:val="hybridMultilevel"/>
    <w:tmpl w:val="02E6828E"/>
    <w:lvl w:ilvl="0" w:tplc="A7669E6C">
      <w:start w:val="2"/>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EC00270"/>
    <w:multiLevelType w:val="hybridMultilevel"/>
    <w:tmpl w:val="6A18A336"/>
    <w:lvl w:ilvl="0" w:tplc="32460436">
      <w:start w:val="1"/>
      <w:numFmt w:val="lowerRoman"/>
      <w:lvlText w:val="%1)"/>
      <w:lvlJc w:val="left"/>
      <w:pPr>
        <w:tabs>
          <w:tab w:val="num" w:pos="420"/>
        </w:tabs>
        <w:ind w:left="420" w:hanging="420"/>
      </w:pPr>
      <w:rPr>
        <w:rFonts w:hint="eastAsia"/>
      </w:rPr>
    </w:lvl>
    <w:lvl w:ilvl="1" w:tplc="DE9EE356">
      <w:numFmt w:val="bullet"/>
      <w:lvlText w:val="・"/>
      <w:lvlJc w:val="left"/>
      <w:pPr>
        <w:tabs>
          <w:tab w:val="num" w:pos="360"/>
        </w:tabs>
        <w:ind w:left="360" w:hanging="360"/>
      </w:pPr>
      <w:rPr>
        <w:rFonts w:ascii="ＭＳ 明朝" w:eastAsia="ＭＳ 明朝" w:hAnsi="ＭＳ 明朝" w:cs="ＭＳ 明朝" w:hint="eastAsia"/>
      </w:rPr>
    </w:lvl>
    <w:lvl w:ilvl="2" w:tplc="DE9EE356">
      <w:numFmt w:val="bullet"/>
      <w:lvlText w:val="・"/>
      <w:lvlJc w:val="left"/>
      <w:pPr>
        <w:tabs>
          <w:tab w:val="num" w:pos="780"/>
        </w:tabs>
        <w:ind w:left="780" w:hanging="360"/>
      </w:pPr>
      <w:rPr>
        <w:rFonts w:ascii="ＭＳ 明朝" w:eastAsia="ＭＳ 明朝" w:hAnsi="ＭＳ 明朝" w:cs="ＭＳ 明朝" w:hint="eastAsia"/>
      </w:r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4" w15:restartNumberingAfterBreak="0">
    <w:nsid w:val="12B5593B"/>
    <w:multiLevelType w:val="hybridMultilevel"/>
    <w:tmpl w:val="C8809018"/>
    <w:lvl w:ilvl="0" w:tplc="85ACAC32">
      <w:start w:val="1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0504C2"/>
    <w:multiLevelType w:val="hybridMultilevel"/>
    <w:tmpl w:val="91E802C6"/>
    <w:lvl w:ilvl="0" w:tplc="4AA04BBA">
      <w:start w:val="1"/>
      <w:numFmt w:val="lowerRoman"/>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7085601"/>
    <w:multiLevelType w:val="hybridMultilevel"/>
    <w:tmpl w:val="AF26C57E"/>
    <w:lvl w:ilvl="0" w:tplc="3788BA08">
      <w:start w:val="3"/>
      <w:numFmt w:val="decimal"/>
      <w:lvlText w:val="(%1)"/>
      <w:lvlJc w:val="left"/>
      <w:pPr>
        <w:tabs>
          <w:tab w:val="num" w:pos="360"/>
        </w:tabs>
        <w:ind w:left="360" w:hanging="36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0F">
      <w:start w:val="1"/>
      <w:numFmt w:val="decimal"/>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7DC7C67"/>
    <w:multiLevelType w:val="hybridMultilevel"/>
    <w:tmpl w:val="796225B2"/>
    <w:lvl w:ilvl="0" w:tplc="2CAE73B2">
      <w:start w:val="1"/>
      <w:numFmt w:val="decimal"/>
      <w:lvlText w:val="(%1)"/>
      <w:lvlJc w:val="left"/>
      <w:pPr>
        <w:tabs>
          <w:tab w:val="num" w:pos="360"/>
        </w:tabs>
        <w:ind w:left="360" w:hanging="36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9447587"/>
    <w:multiLevelType w:val="hybridMultilevel"/>
    <w:tmpl w:val="1624EACC"/>
    <w:lvl w:ilvl="0" w:tplc="1D3E2AE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A1E261C"/>
    <w:multiLevelType w:val="hybridMultilevel"/>
    <w:tmpl w:val="84622EDA"/>
    <w:lvl w:ilvl="0" w:tplc="DE9EE356">
      <w:numFmt w:val="bullet"/>
      <w:lvlText w:val="・"/>
      <w:lvlJc w:val="left"/>
      <w:pPr>
        <w:tabs>
          <w:tab w:val="num" w:pos="360"/>
        </w:tabs>
        <w:ind w:left="360" w:hanging="360"/>
      </w:pPr>
      <w:rPr>
        <w:rFonts w:ascii="ＭＳ 明朝" w:eastAsia="ＭＳ 明朝" w:hAnsi="ＭＳ 明朝" w:cs="ＭＳ 明朝" w:hint="eastAsia"/>
      </w:rPr>
    </w:lvl>
    <w:lvl w:ilvl="1" w:tplc="2CAE73B2">
      <w:start w:val="1"/>
      <w:numFmt w:val="decimal"/>
      <w:lvlText w:val="(%2)"/>
      <w:lvlJc w:val="left"/>
      <w:pPr>
        <w:tabs>
          <w:tab w:val="num" w:pos="356"/>
        </w:tabs>
        <w:ind w:left="356" w:hanging="360"/>
      </w:pPr>
      <w:rPr>
        <w:rFonts w:hint="eastAsia"/>
      </w:rPr>
    </w:lvl>
    <w:lvl w:ilvl="2" w:tplc="0409000D" w:tentative="1">
      <w:start w:val="1"/>
      <w:numFmt w:val="bullet"/>
      <w:lvlText w:val=""/>
      <w:lvlJc w:val="left"/>
      <w:pPr>
        <w:tabs>
          <w:tab w:val="num" w:pos="836"/>
        </w:tabs>
        <w:ind w:left="836" w:hanging="420"/>
      </w:pPr>
      <w:rPr>
        <w:rFonts w:ascii="Wingdings" w:hAnsi="Wingdings" w:hint="default"/>
      </w:rPr>
    </w:lvl>
    <w:lvl w:ilvl="3" w:tplc="04090001" w:tentative="1">
      <w:start w:val="1"/>
      <w:numFmt w:val="bullet"/>
      <w:lvlText w:val=""/>
      <w:lvlJc w:val="left"/>
      <w:pPr>
        <w:tabs>
          <w:tab w:val="num" w:pos="1256"/>
        </w:tabs>
        <w:ind w:left="1256" w:hanging="420"/>
      </w:pPr>
      <w:rPr>
        <w:rFonts w:ascii="Wingdings" w:hAnsi="Wingdings" w:hint="default"/>
      </w:rPr>
    </w:lvl>
    <w:lvl w:ilvl="4" w:tplc="0409000B" w:tentative="1">
      <w:start w:val="1"/>
      <w:numFmt w:val="bullet"/>
      <w:lvlText w:val=""/>
      <w:lvlJc w:val="left"/>
      <w:pPr>
        <w:tabs>
          <w:tab w:val="num" w:pos="1676"/>
        </w:tabs>
        <w:ind w:left="1676" w:hanging="420"/>
      </w:pPr>
      <w:rPr>
        <w:rFonts w:ascii="Wingdings" w:hAnsi="Wingdings" w:hint="default"/>
      </w:rPr>
    </w:lvl>
    <w:lvl w:ilvl="5" w:tplc="0409000D" w:tentative="1">
      <w:start w:val="1"/>
      <w:numFmt w:val="bullet"/>
      <w:lvlText w:val=""/>
      <w:lvlJc w:val="left"/>
      <w:pPr>
        <w:tabs>
          <w:tab w:val="num" w:pos="2096"/>
        </w:tabs>
        <w:ind w:left="2096" w:hanging="420"/>
      </w:pPr>
      <w:rPr>
        <w:rFonts w:ascii="Wingdings" w:hAnsi="Wingdings" w:hint="default"/>
      </w:rPr>
    </w:lvl>
    <w:lvl w:ilvl="6" w:tplc="04090001" w:tentative="1">
      <w:start w:val="1"/>
      <w:numFmt w:val="bullet"/>
      <w:lvlText w:val=""/>
      <w:lvlJc w:val="left"/>
      <w:pPr>
        <w:tabs>
          <w:tab w:val="num" w:pos="2516"/>
        </w:tabs>
        <w:ind w:left="2516" w:hanging="420"/>
      </w:pPr>
      <w:rPr>
        <w:rFonts w:ascii="Wingdings" w:hAnsi="Wingdings" w:hint="default"/>
      </w:rPr>
    </w:lvl>
    <w:lvl w:ilvl="7" w:tplc="0409000B" w:tentative="1">
      <w:start w:val="1"/>
      <w:numFmt w:val="bullet"/>
      <w:lvlText w:val=""/>
      <w:lvlJc w:val="left"/>
      <w:pPr>
        <w:tabs>
          <w:tab w:val="num" w:pos="2936"/>
        </w:tabs>
        <w:ind w:left="2936" w:hanging="420"/>
      </w:pPr>
      <w:rPr>
        <w:rFonts w:ascii="Wingdings" w:hAnsi="Wingdings" w:hint="default"/>
      </w:rPr>
    </w:lvl>
    <w:lvl w:ilvl="8" w:tplc="0409000D" w:tentative="1">
      <w:start w:val="1"/>
      <w:numFmt w:val="bullet"/>
      <w:lvlText w:val=""/>
      <w:lvlJc w:val="left"/>
      <w:pPr>
        <w:tabs>
          <w:tab w:val="num" w:pos="3356"/>
        </w:tabs>
        <w:ind w:left="3356" w:hanging="420"/>
      </w:pPr>
      <w:rPr>
        <w:rFonts w:ascii="Wingdings" w:hAnsi="Wingdings" w:hint="default"/>
      </w:rPr>
    </w:lvl>
  </w:abstractNum>
  <w:abstractNum w:abstractNumId="10" w15:restartNumberingAfterBreak="0">
    <w:nsid w:val="1F0A7267"/>
    <w:multiLevelType w:val="hybridMultilevel"/>
    <w:tmpl w:val="49BAFB0C"/>
    <w:lvl w:ilvl="0" w:tplc="1D3E2AE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1CA7C93"/>
    <w:multiLevelType w:val="hybridMultilevel"/>
    <w:tmpl w:val="E46490EC"/>
    <w:lvl w:ilvl="0" w:tplc="56D47216">
      <w:start w:val="2"/>
      <w:numFmt w:val="decimal"/>
      <w:lvlText w:val="(%1)"/>
      <w:lvlJc w:val="left"/>
      <w:pPr>
        <w:tabs>
          <w:tab w:val="num" w:pos="360"/>
        </w:tabs>
        <w:ind w:left="360" w:hanging="36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E873DA"/>
    <w:multiLevelType w:val="hybridMultilevel"/>
    <w:tmpl w:val="6D4EB1B4"/>
    <w:lvl w:ilvl="0" w:tplc="1D3E2AE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3AA7569"/>
    <w:multiLevelType w:val="hybridMultilevel"/>
    <w:tmpl w:val="7ECE0102"/>
    <w:lvl w:ilvl="0" w:tplc="DE9EE356">
      <w:numFmt w:val="bullet"/>
      <w:lvlText w:val="・"/>
      <w:lvlJc w:val="left"/>
      <w:pPr>
        <w:tabs>
          <w:tab w:val="num" w:pos="784"/>
        </w:tabs>
        <w:ind w:left="784"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5F136D9"/>
    <w:multiLevelType w:val="hybridMultilevel"/>
    <w:tmpl w:val="5EEE4B08"/>
    <w:lvl w:ilvl="0" w:tplc="17F2E926">
      <w:start w:val="1"/>
      <w:numFmt w:val="bullet"/>
      <w:lvlText w:val=""/>
      <w:lvlJc w:val="left"/>
      <w:pPr>
        <w:ind w:left="420" w:hanging="420"/>
      </w:pPr>
      <w:rPr>
        <w:rFonts w:ascii="Wingdings" w:hAnsi="Wingdings" w:hint="default"/>
      </w:rPr>
    </w:lvl>
    <w:lvl w:ilvl="1" w:tplc="307699D8">
      <w:start w:val="1"/>
      <w:numFmt w:val="bullet"/>
      <w:lvlText w:val="−"/>
      <w:lvlJc w:val="left"/>
      <w:pPr>
        <w:ind w:left="840" w:hanging="420"/>
      </w:pPr>
      <w:rPr>
        <w:rFonts w:ascii="Century" w:hAnsi="Century"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6DF0489"/>
    <w:multiLevelType w:val="hybridMultilevel"/>
    <w:tmpl w:val="700A9EC0"/>
    <w:lvl w:ilvl="0" w:tplc="9AE26AC8">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6" w15:restartNumberingAfterBreak="0">
    <w:nsid w:val="2AC62DD8"/>
    <w:multiLevelType w:val="hybridMultilevel"/>
    <w:tmpl w:val="68642BAA"/>
    <w:lvl w:ilvl="0" w:tplc="0B2A99DA">
      <w:start w:val="3"/>
      <w:numFmt w:val="decimal"/>
      <w:lvlText w:val="(%1)"/>
      <w:lvlJc w:val="left"/>
      <w:pPr>
        <w:tabs>
          <w:tab w:val="num" w:pos="360"/>
        </w:tabs>
        <w:ind w:left="360" w:hanging="360"/>
      </w:pPr>
      <w:rPr>
        <w:rFonts w:hint="eastAsia"/>
      </w:rPr>
    </w:lvl>
    <w:lvl w:ilvl="1" w:tplc="2CAE73B2">
      <w:start w:val="1"/>
      <w:numFmt w:val="decimal"/>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50962B3"/>
    <w:multiLevelType w:val="hybridMultilevel"/>
    <w:tmpl w:val="6D54A7FA"/>
    <w:lvl w:ilvl="0" w:tplc="77927E30">
      <w:start w:val="1"/>
      <w:numFmt w:val="decimalEnclosedCircle"/>
      <w:lvlText w:val="%1"/>
      <w:lvlJc w:val="left"/>
      <w:pPr>
        <w:tabs>
          <w:tab w:val="num" w:pos="420"/>
        </w:tabs>
        <w:ind w:left="420" w:hanging="420"/>
      </w:pPr>
      <w:rPr>
        <w:rFonts w:hint="eastAsia"/>
      </w:rPr>
    </w:lvl>
    <w:lvl w:ilvl="1" w:tplc="9AE26AC8">
      <w:start w:val="1"/>
      <w:numFmt w:val="decimalEnclosedCircle"/>
      <w:lvlText w:val="%2"/>
      <w:lvlJc w:val="left"/>
      <w:pPr>
        <w:tabs>
          <w:tab w:val="num" w:pos="840"/>
        </w:tabs>
        <w:ind w:left="840" w:hanging="4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5C8731D"/>
    <w:multiLevelType w:val="hybridMultilevel"/>
    <w:tmpl w:val="EC6A1C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436449"/>
    <w:multiLevelType w:val="hybridMultilevel"/>
    <w:tmpl w:val="A4DE593A"/>
    <w:lvl w:ilvl="0" w:tplc="DE9EE356">
      <w:numFmt w:val="bullet"/>
      <w:lvlText w:val="・"/>
      <w:lvlJc w:val="left"/>
      <w:pPr>
        <w:tabs>
          <w:tab w:val="num" w:pos="784"/>
        </w:tabs>
        <w:ind w:left="784"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7586BCF"/>
    <w:multiLevelType w:val="hybridMultilevel"/>
    <w:tmpl w:val="7CF2D1EE"/>
    <w:lvl w:ilvl="0" w:tplc="DE9EE356">
      <w:numFmt w:val="bullet"/>
      <w:lvlText w:val="・"/>
      <w:lvlJc w:val="left"/>
      <w:pPr>
        <w:tabs>
          <w:tab w:val="num" w:pos="780"/>
        </w:tabs>
        <w:ind w:left="780" w:hanging="360"/>
      </w:pPr>
      <w:rPr>
        <w:rFonts w:ascii="ＭＳ 明朝" w:eastAsia="ＭＳ 明朝" w:hAnsi="ＭＳ 明朝" w:cs="ＭＳ 明朝" w:hint="eastAsia"/>
      </w:rPr>
    </w:lvl>
    <w:lvl w:ilvl="1" w:tplc="0409000B">
      <w:start w:val="1"/>
      <w:numFmt w:val="bullet"/>
      <w:lvlText w:val=""/>
      <w:lvlJc w:val="left"/>
      <w:pPr>
        <w:tabs>
          <w:tab w:val="num" w:pos="836"/>
        </w:tabs>
        <w:ind w:left="836" w:hanging="420"/>
      </w:pPr>
      <w:rPr>
        <w:rFonts w:ascii="Wingdings" w:hAnsi="Wingdings" w:hint="default"/>
      </w:rPr>
    </w:lvl>
    <w:lvl w:ilvl="2" w:tplc="0409000D" w:tentative="1">
      <w:start w:val="1"/>
      <w:numFmt w:val="bullet"/>
      <w:lvlText w:val=""/>
      <w:lvlJc w:val="left"/>
      <w:pPr>
        <w:tabs>
          <w:tab w:val="num" w:pos="1256"/>
        </w:tabs>
        <w:ind w:left="1256" w:hanging="420"/>
      </w:pPr>
      <w:rPr>
        <w:rFonts w:ascii="Wingdings" w:hAnsi="Wingdings" w:hint="default"/>
      </w:rPr>
    </w:lvl>
    <w:lvl w:ilvl="3" w:tplc="04090001" w:tentative="1">
      <w:start w:val="1"/>
      <w:numFmt w:val="bullet"/>
      <w:lvlText w:val=""/>
      <w:lvlJc w:val="left"/>
      <w:pPr>
        <w:tabs>
          <w:tab w:val="num" w:pos="1676"/>
        </w:tabs>
        <w:ind w:left="1676" w:hanging="420"/>
      </w:pPr>
      <w:rPr>
        <w:rFonts w:ascii="Wingdings" w:hAnsi="Wingdings" w:hint="default"/>
      </w:rPr>
    </w:lvl>
    <w:lvl w:ilvl="4" w:tplc="0409000B" w:tentative="1">
      <w:start w:val="1"/>
      <w:numFmt w:val="bullet"/>
      <w:lvlText w:val=""/>
      <w:lvlJc w:val="left"/>
      <w:pPr>
        <w:tabs>
          <w:tab w:val="num" w:pos="2096"/>
        </w:tabs>
        <w:ind w:left="2096" w:hanging="420"/>
      </w:pPr>
      <w:rPr>
        <w:rFonts w:ascii="Wingdings" w:hAnsi="Wingdings" w:hint="default"/>
      </w:rPr>
    </w:lvl>
    <w:lvl w:ilvl="5" w:tplc="0409000D" w:tentative="1">
      <w:start w:val="1"/>
      <w:numFmt w:val="bullet"/>
      <w:lvlText w:val=""/>
      <w:lvlJc w:val="left"/>
      <w:pPr>
        <w:tabs>
          <w:tab w:val="num" w:pos="2516"/>
        </w:tabs>
        <w:ind w:left="2516" w:hanging="420"/>
      </w:pPr>
      <w:rPr>
        <w:rFonts w:ascii="Wingdings" w:hAnsi="Wingdings" w:hint="default"/>
      </w:rPr>
    </w:lvl>
    <w:lvl w:ilvl="6" w:tplc="04090001" w:tentative="1">
      <w:start w:val="1"/>
      <w:numFmt w:val="bullet"/>
      <w:lvlText w:val=""/>
      <w:lvlJc w:val="left"/>
      <w:pPr>
        <w:tabs>
          <w:tab w:val="num" w:pos="2936"/>
        </w:tabs>
        <w:ind w:left="2936" w:hanging="420"/>
      </w:pPr>
      <w:rPr>
        <w:rFonts w:ascii="Wingdings" w:hAnsi="Wingdings" w:hint="default"/>
      </w:rPr>
    </w:lvl>
    <w:lvl w:ilvl="7" w:tplc="0409000B" w:tentative="1">
      <w:start w:val="1"/>
      <w:numFmt w:val="bullet"/>
      <w:lvlText w:val=""/>
      <w:lvlJc w:val="left"/>
      <w:pPr>
        <w:tabs>
          <w:tab w:val="num" w:pos="3356"/>
        </w:tabs>
        <w:ind w:left="3356" w:hanging="420"/>
      </w:pPr>
      <w:rPr>
        <w:rFonts w:ascii="Wingdings" w:hAnsi="Wingdings" w:hint="default"/>
      </w:rPr>
    </w:lvl>
    <w:lvl w:ilvl="8" w:tplc="0409000D" w:tentative="1">
      <w:start w:val="1"/>
      <w:numFmt w:val="bullet"/>
      <w:lvlText w:val=""/>
      <w:lvlJc w:val="left"/>
      <w:pPr>
        <w:tabs>
          <w:tab w:val="num" w:pos="3776"/>
        </w:tabs>
        <w:ind w:left="3776" w:hanging="420"/>
      </w:pPr>
      <w:rPr>
        <w:rFonts w:ascii="Wingdings" w:hAnsi="Wingdings" w:hint="default"/>
      </w:rPr>
    </w:lvl>
  </w:abstractNum>
  <w:abstractNum w:abstractNumId="21" w15:restartNumberingAfterBreak="0">
    <w:nsid w:val="38F548F2"/>
    <w:multiLevelType w:val="hybridMultilevel"/>
    <w:tmpl w:val="E3E097A8"/>
    <w:lvl w:ilvl="0" w:tplc="0409000F">
      <w:start w:val="1"/>
      <w:numFmt w:val="decimal"/>
      <w:lvlText w:val="%1."/>
      <w:lvlJc w:val="left"/>
      <w:pPr>
        <w:ind w:left="838" w:hanging="420"/>
      </w:p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22" w15:restartNumberingAfterBreak="0">
    <w:nsid w:val="3B544E9E"/>
    <w:multiLevelType w:val="hybridMultilevel"/>
    <w:tmpl w:val="E66451B0"/>
    <w:lvl w:ilvl="0" w:tplc="2CAE73B2">
      <w:start w:val="1"/>
      <w:numFmt w:val="decimal"/>
      <w:lvlText w:val="(%1)"/>
      <w:lvlJc w:val="left"/>
      <w:pPr>
        <w:tabs>
          <w:tab w:val="num" w:pos="360"/>
        </w:tabs>
        <w:ind w:left="360" w:hanging="36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E21265B"/>
    <w:multiLevelType w:val="hybridMultilevel"/>
    <w:tmpl w:val="5D7E1168"/>
    <w:lvl w:ilvl="0" w:tplc="17F2E926">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3FBE2E9B"/>
    <w:multiLevelType w:val="hybridMultilevel"/>
    <w:tmpl w:val="624EC67A"/>
    <w:lvl w:ilvl="0" w:tplc="DE9EE356">
      <w:numFmt w:val="bullet"/>
      <w:lvlText w:val="・"/>
      <w:lvlJc w:val="left"/>
      <w:pPr>
        <w:tabs>
          <w:tab w:val="num" w:pos="360"/>
        </w:tabs>
        <w:ind w:left="360" w:hanging="360"/>
      </w:pPr>
      <w:rPr>
        <w:rFonts w:ascii="ＭＳ 明朝" w:eastAsia="ＭＳ 明朝" w:hAnsi="ＭＳ 明朝" w:cs="ＭＳ 明朝"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7507B9D"/>
    <w:multiLevelType w:val="hybridMultilevel"/>
    <w:tmpl w:val="84648280"/>
    <w:lvl w:ilvl="0" w:tplc="8534888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A085227"/>
    <w:multiLevelType w:val="hybridMultilevel"/>
    <w:tmpl w:val="F7620584"/>
    <w:lvl w:ilvl="0" w:tplc="DE9EE356">
      <w:numFmt w:val="bullet"/>
      <w:lvlText w:val="・"/>
      <w:lvlJc w:val="left"/>
      <w:pPr>
        <w:tabs>
          <w:tab w:val="num" w:pos="784"/>
        </w:tabs>
        <w:ind w:left="784" w:hanging="360"/>
      </w:pPr>
      <w:rPr>
        <w:rFonts w:ascii="ＭＳ 明朝" w:eastAsia="ＭＳ 明朝" w:hAnsi="ＭＳ 明朝" w:cs="ＭＳ 明朝" w:hint="eastAsia"/>
      </w:rPr>
    </w:lvl>
    <w:lvl w:ilvl="1" w:tplc="4AA04BBA">
      <w:start w:val="1"/>
      <w:numFmt w:val="lowerRoman"/>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D6C7E86"/>
    <w:multiLevelType w:val="hybridMultilevel"/>
    <w:tmpl w:val="81AE5760"/>
    <w:lvl w:ilvl="0" w:tplc="DE9EE356">
      <w:numFmt w:val="bullet"/>
      <w:lvlText w:val="・"/>
      <w:lvlJc w:val="left"/>
      <w:pPr>
        <w:tabs>
          <w:tab w:val="num" w:pos="360"/>
        </w:tabs>
        <w:ind w:left="360" w:hanging="360"/>
      </w:pPr>
      <w:rPr>
        <w:rFonts w:ascii="ＭＳ 明朝" w:eastAsia="ＭＳ 明朝" w:hAnsi="ＭＳ 明朝" w:cs="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4DCB399E"/>
    <w:multiLevelType w:val="hybridMultilevel"/>
    <w:tmpl w:val="BCE0914A"/>
    <w:lvl w:ilvl="0" w:tplc="4AA04BBA">
      <w:start w:val="1"/>
      <w:numFmt w:val="lowerRoman"/>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4AA04BBA">
      <w:start w:val="1"/>
      <w:numFmt w:val="lowerRoman"/>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EA42C1A"/>
    <w:multiLevelType w:val="hybridMultilevel"/>
    <w:tmpl w:val="F4B20BB6"/>
    <w:lvl w:ilvl="0" w:tplc="DE9EE356">
      <w:numFmt w:val="bullet"/>
      <w:lvlText w:val="・"/>
      <w:lvlJc w:val="left"/>
      <w:pPr>
        <w:tabs>
          <w:tab w:val="num" w:pos="360"/>
        </w:tabs>
        <w:ind w:left="360" w:hanging="360"/>
      </w:pPr>
      <w:rPr>
        <w:rFonts w:ascii="ＭＳ 明朝" w:eastAsia="ＭＳ 明朝" w:hAnsi="ＭＳ 明朝" w:cs="ＭＳ 明朝" w:hint="eastAsia"/>
      </w:rPr>
    </w:lvl>
    <w:lvl w:ilvl="1" w:tplc="9AE26AC8">
      <w:start w:val="1"/>
      <w:numFmt w:val="decimalEnclosedCircle"/>
      <w:lvlText w:val="%2"/>
      <w:lvlJc w:val="left"/>
      <w:pPr>
        <w:tabs>
          <w:tab w:val="num" w:pos="416"/>
        </w:tabs>
        <w:ind w:left="416" w:hanging="420"/>
      </w:pPr>
      <w:rPr>
        <w:rFonts w:hint="eastAsia"/>
      </w:rPr>
    </w:lvl>
    <w:lvl w:ilvl="2" w:tplc="0409000D" w:tentative="1">
      <w:start w:val="1"/>
      <w:numFmt w:val="bullet"/>
      <w:lvlText w:val=""/>
      <w:lvlJc w:val="left"/>
      <w:pPr>
        <w:tabs>
          <w:tab w:val="num" w:pos="836"/>
        </w:tabs>
        <w:ind w:left="836" w:hanging="420"/>
      </w:pPr>
      <w:rPr>
        <w:rFonts w:ascii="Wingdings" w:hAnsi="Wingdings" w:hint="default"/>
      </w:rPr>
    </w:lvl>
    <w:lvl w:ilvl="3" w:tplc="04090001" w:tentative="1">
      <w:start w:val="1"/>
      <w:numFmt w:val="bullet"/>
      <w:lvlText w:val=""/>
      <w:lvlJc w:val="left"/>
      <w:pPr>
        <w:tabs>
          <w:tab w:val="num" w:pos="1256"/>
        </w:tabs>
        <w:ind w:left="1256" w:hanging="420"/>
      </w:pPr>
      <w:rPr>
        <w:rFonts w:ascii="Wingdings" w:hAnsi="Wingdings" w:hint="default"/>
      </w:rPr>
    </w:lvl>
    <w:lvl w:ilvl="4" w:tplc="0409000B" w:tentative="1">
      <w:start w:val="1"/>
      <w:numFmt w:val="bullet"/>
      <w:lvlText w:val=""/>
      <w:lvlJc w:val="left"/>
      <w:pPr>
        <w:tabs>
          <w:tab w:val="num" w:pos="1676"/>
        </w:tabs>
        <w:ind w:left="1676" w:hanging="420"/>
      </w:pPr>
      <w:rPr>
        <w:rFonts w:ascii="Wingdings" w:hAnsi="Wingdings" w:hint="default"/>
      </w:rPr>
    </w:lvl>
    <w:lvl w:ilvl="5" w:tplc="0409000D" w:tentative="1">
      <w:start w:val="1"/>
      <w:numFmt w:val="bullet"/>
      <w:lvlText w:val=""/>
      <w:lvlJc w:val="left"/>
      <w:pPr>
        <w:tabs>
          <w:tab w:val="num" w:pos="2096"/>
        </w:tabs>
        <w:ind w:left="2096" w:hanging="420"/>
      </w:pPr>
      <w:rPr>
        <w:rFonts w:ascii="Wingdings" w:hAnsi="Wingdings" w:hint="default"/>
      </w:rPr>
    </w:lvl>
    <w:lvl w:ilvl="6" w:tplc="04090001" w:tentative="1">
      <w:start w:val="1"/>
      <w:numFmt w:val="bullet"/>
      <w:lvlText w:val=""/>
      <w:lvlJc w:val="left"/>
      <w:pPr>
        <w:tabs>
          <w:tab w:val="num" w:pos="2516"/>
        </w:tabs>
        <w:ind w:left="2516" w:hanging="420"/>
      </w:pPr>
      <w:rPr>
        <w:rFonts w:ascii="Wingdings" w:hAnsi="Wingdings" w:hint="default"/>
      </w:rPr>
    </w:lvl>
    <w:lvl w:ilvl="7" w:tplc="0409000B" w:tentative="1">
      <w:start w:val="1"/>
      <w:numFmt w:val="bullet"/>
      <w:lvlText w:val=""/>
      <w:lvlJc w:val="left"/>
      <w:pPr>
        <w:tabs>
          <w:tab w:val="num" w:pos="2936"/>
        </w:tabs>
        <w:ind w:left="2936" w:hanging="420"/>
      </w:pPr>
      <w:rPr>
        <w:rFonts w:ascii="Wingdings" w:hAnsi="Wingdings" w:hint="default"/>
      </w:rPr>
    </w:lvl>
    <w:lvl w:ilvl="8" w:tplc="0409000D" w:tentative="1">
      <w:start w:val="1"/>
      <w:numFmt w:val="bullet"/>
      <w:lvlText w:val=""/>
      <w:lvlJc w:val="left"/>
      <w:pPr>
        <w:tabs>
          <w:tab w:val="num" w:pos="3356"/>
        </w:tabs>
        <w:ind w:left="3356" w:hanging="420"/>
      </w:pPr>
      <w:rPr>
        <w:rFonts w:ascii="Wingdings" w:hAnsi="Wingdings" w:hint="default"/>
      </w:rPr>
    </w:lvl>
  </w:abstractNum>
  <w:abstractNum w:abstractNumId="30" w15:restartNumberingAfterBreak="0">
    <w:nsid w:val="51A72F61"/>
    <w:multiLevelType w:val="hybridMultilevel"/>
    <w:tmpl w:val="B8809EA4"/>
    <w:lvl w:ilvl="0" w:tplc="32460436">
      <w:start w:val="1"/>
      <w:numFmt w:val="lowerRoman"/>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28B6E05"/>
    <w:multiLevelType w:val="hybridMultilevel"/>
    <w:tmpl w:val="03B6DF10"/>
    <w:lvl w:ilvl="0" w:tplc="DE9EE356">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416"/>
        </w:tabs>
        <w:ind w:left="416" w:hanging="420"/>
      </w:pPr>
      <w:rPr>
        <w:rFonts w:ascii="Wingdings" w:hAnsi="Wingdings" w:hint="default"/>
      </w:rPr>
    </w:lvl>
    <w:lvl w:ilvl="2" w:tplc="0409000D" w:tentative="1">
      <w:start w:val="1"/>
      <w:numFmt w:val="bullet"/>
      <w:lvlText w:val=""/>
      <w:lvlJc w:val="left"/>
      <w:pPr>
        <w:tabs>
          <w:tab w:val="num" w:pos="836"/>
        </w:tabs>
        <w:ind w:left="836" w:hanging="420"/>
      </w:pPr>
      <w:rPr>
        <w:rFonts w:ascii="Wingdings" w:hAnsi="Wingdings" w:hint="default"/>
      </w:rPr>
    </w:lvl>
    <w:lvl w:ilvl="3" w:tplc="04090001" w:tentative="1">
      <w:start w:val="1"/>
      <w:numFmt w:val="bullet"/>
      <w:lvlText w:val=""/>
      <w:lvlJc w:val="left"/>
      <w:pPr>
        <w:tabs>
          <w:tab w:val="num" w:pos="1256"/>
        </w:tabs>
        <w:ind w:left="1256" w:hanging="420"/>
      </w:pPr>
      <w:rPr>
        <w:rFonts w:ascii="Wingdings" w:hAnsi="Wingdings" w:hint="default"/>
      </w:rPr>
    </w:lvl>
    <w:lvl w:ilvl="4" w:tplc="0409000B" w:tentative="1">
      <w:start w:val="1"/>
      <w:numFmt w:val="bullet"/>
      <w:lvlText w:val=""/>
      <w:lvlJc w:val="left"/>
      <w:pPr>
        <w:tabs>
          <w:tab w:val="num" w:pos="1676"/>
        </w:tabs>
        <w:ind w:left="1676" w:hanging="420"/>
      </w:pPr>
      <w:rPr>
        <w:rFonts w:ascii="Wingdings" w:hAnsi="Wingdings" w:hint="default"/>
      </w:rPr>
    </w:lvl>
    <w:lvl w:ilvl="5" w:tplc="0409000D" w:tentative="1">
      <w:start w:val="1"/>
      <w:numFmt w:val="bullet"/>
      <w:lvlText w:val=""/>
      <w:lvlJc w:val="left"/>
      <w:pPr>
        <w:tabs>
          <w:tab w:val="num" w:pos="2096"/>
        </w:tabs>
        <w:ind w:left="2096" w:hanging="420"/>
      </w:pPr>
      <w:rPr>
        <w:rFonts w:ascii="Wingdings" w:hAnsi="Wingdings" w:hint="default"/>
      </w:rPr>
    </w:lvl>
    <w:lvl w:ilvl="6" w:tplc="04090001" w:tentative="1">
      <w:start w:val="1"/>
      <w:numFmt w:val="bullet"/>
      <w:lvlText w:val=""/>
      <w:lvlJc w:val="left"/>
      <w:pPr>
        <w:tabs>
          <w:tab w:val="num" w:pos="2516"/>
        </w:tabs>
        <w:ind w:left="2516" w:hanging="420"/>
      </w:pPr>
      <w:rPr>
        <w:rFonts w:ascii="Wingdings" w:hAnsi="Wingdings" w:hint="default"/>
      </w:rPr>
    </w:lvl>
    <w:lvl w:ilvl="7" w:tplc="0409000B" w:tentative="1">
      <w:start w:val="1"/>
      <w:numFmt w:val="bullet"/>
      <w:lvlText w:val=""/>
      <w:lvlJc w:val="left"/>
      <w:pPr>
        <w:tabs>
          <w:tab w:val="num" w:pos="2936"/>
        </w:tabs>
        <w:ind w:left="2936" w:hanging="420"/>
      </w:pPr>
      <w:rPr>
        <w:rFonts w:ascii="Wingdings" w:hAnsi="Wingdings" w:hint="default"/>
      </w:rPr>
    </w:lvl>
    <w:lvl w:ilvl="8" w:tplc="0409000D" w:tentative="1">
      <w:start w:val="1"/>
      <w:numFmt w:val="bullet"/>
      <w:lvlText w:val=""/>
      <w:lvlJc w:val="left"/>
      <w:pPr>
        <w:tabs>
          <w:tab w:val="num" w:pos="3356"/>
        </w:tabs>
        <w:ind w:left="3356" w:hanging="420"/>
      </w:pPr>
      <w:rPr>
        <w:rFonts w:ascii="Wingdings" w:hAnsi="Wingdings" w:hint="default"/>
      </w:rPr>
    </w:lvl>
  </w:abstractNum>
  <w:abstractNum w:abstractNumId="32" w15:restartNumberingAfterBreak="0">
    <w:nsid w:val="52E5724B"/>
    <w:multiLevelType w:val="hybridMultilevel"/>
    <w:tmpl w:val="674C504C"/>
    <w:lvl w:ilvl="0" w:tplc="2974B81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3" w15:restartNumberingAfterBreak="0">
    <w:nsid w:val="5714723C"/>
    <w:multiLevelType w:val="hybridMultilevel"/>
    <w:tmpl w:val="68924550"/>
    <w:lvl w:ilvl="0" w:tplc="72EC6570">
      <w:start w:val="2"/>
      <w:numFmt w:val="decimalEnclosedCircle"/>
      <w:lvlText w:val="%1"/>
      <w:lvlJc w:val="left"/>
      <w:pPr>
        <w:tabs>
          <w:tab w:val="num" w:pos="420"/>
        </w:tabs>
        <w:ind w:left="420" w:hanging="420"/>
      </w:pPr>
      <w:rPr>
        <w:rFonts w:hint="eastAsia"/>
      </w:rPr>
    </w:lvl>
    <w:lvl w:ilvl="1" w:tplc="04090005">
      <w:start w:val="1"/>
      <w:numFmt w:val="bullet"/>
      <w:lvlText w:val=""/>
      <w:lvlJc w:val="left"/>
      <w:pPr>
        <w:tabs>
          <w:tab w:val="num" w:pos="420"/>
        </w:tabs>
        <w:ind w:left="420" w:hanging="420"/>
      </w:pPr>
      <w:rPr>
        <w:rFonts w:ascii="Wingdings" w:hAnsi="Wingdings" w:hint="default"/>
      </w:r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34" w15:restartNumberingAfterBreak="0">
    <w:nsid w:val="58020B84"/>
    <w:multiLevelType w:val="hybridMultilevel"/>
    <w:tmpl w:val="AAE8FE80"/>
    <w:lvl w:ilvl="0" w:tplc="1D3E2AE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5DAE35F9"/>
    <w:multiLevelType w:val="hybridMultilevel"/>
    <w:tmpl w:val="9E7691AE"/>
    <w:lvl w:ilvl="0" w:tplc="307699D8">
      <w:start w:val="1"/>
      <w:numFmt w:val="bullet"/>
      <w:lvlText w:val="−"/>
      <w:lvlJc w:val="left"/>
      <w:pPr>
        <w:ind w:left="630" w:hanging="420"/>
      </w:pPr>
      <w:rPr>
        <w:rFonts w:ascii="Century" w:hAnsi="Century"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15:restartNumberingAfterBreak="0">
    <w:nsid w:val="627D2FE5"/>
    <w:multiLevelType w:val="hybridMultilevel"/>
    <w:tmpl w:val="C234C27E"/>
    <w:lvl w:ilvl="0" w:tplc="C108C11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9C2018"/>
    <w:multiLevelType w:val="hybridMultilevel"/>
    <w:tmpl w:val="6F244D98"/>
    <w:lvl w:ilvl="0" w:tplc="DE9EE356">
      <w:numFmt w:val="bullet"/>
      <w:lvlText w:val="・"/>
      <w:lvlJc w:val="left"/>
      <w:pPr>
        <w:tabs>
          <w:tab w:val="num" w:pos="784"/>
        </w:tabs>
        <w:ind w:left="784" w:hanging="360"/>
      </w:pPr>
      <w:rPr>
        <w:rFonts w:ascii="ＭＳ 明朝" w:eastAsia="ＭＳ 明朝" w:hAnsi="ＭＳ 明朝" w:cs="ＭＳ 明朝"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8E01F5B"/>
    <w:multiLevelType w:val="hybridMultilevel"/>
    <w:tmpl w:val="A00EE5B0"/>
    <w:lvl w:ilvl="0" w:tplc="85ACAC32">
      <w:start w:val="1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99B2739"/>
    <w:multiLevelType w:val="hybridMultilevel"/>
    <w:tmpl w:val="A43632F6"/>
    <w:lvl w:ilvl="0" w:tplc="32460436">
      <w:start w:val="1"/>
      <w:numFmt w:val="lowerRoman"/>
      <w:lvlText w:val="%1)"/>
      <w:lvlJc w:val="left"/>
      <w:pPr>
        <w:ind w:left="420" w:hanging="420"/>
      </w:pPr>
      <w:rPr>
        <w:rFonts w:hint="eastAsia"/>
      </w:rPr>
    </w:lvl>
    <w:lvl w:ilvl="1" w:tplc="32460436">
      <w:start w:val="1"/>
      <w:numFmt w:val="lowerRoman"/>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A0B054A"/>
    <w:multiLevelType w:val="hybridMultilevel"/>
    <w:tmpl w:val="63D205A8"/>
    <w:lvl w:ilvl="0" w:tplc="9AE26AC8">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6BEA41D5"/>
    <w:multiLevelType w:val="hybridMultilevel"/>
    <w:tmpl w:val="59800814"/>
    <w:lvl w:ilvl="0" w:tplc="9AE26AC8">
      <w:start w:val="1"/>
      <w:numFmt w:val="decimalEnclosedCircle"/>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6C0D0B1D"/>
    <w:multiLevelType w:val="hybridMultilevel"/>
    <w:tmpl w:val="243C9116"/>
    <w:lvl w:ilvl="0" w:tplc="9AE26AC8">
      <w:start w:val="1"/>
      <w:numFmt w:val="decimalEnclosedCircle"/>
      <w:lvlText w:val="%1"/>
      <w:lvlJc w:val="left"/>
      <w:pPr>
        <w:tabs>
          <w:tab w:val="num" w:pos="420"/>
        </w:tabs>
        <w:ind w:left="420" w:hanging="420"/>
      </w:pPr>
      <w:rPr>
        <w:rFonts w:hint="eastAsia"/>
      </w:rPr>
    </w:lvl>
    <w:lvl w:ilvl="1" w:tplc="04090017">
      <w:start w:val="1"/>
      <w:numFmt w:val="aiueoFullWidth"/>
      <w:lvlText w:val="(%2)"/>
      <w:lvlJc w:val="left"/>
      <w:pPr>
        <w:tabs>
          <w:tab w:val="num" w:pos="420"/>
        </w:tabs>
        <w:ind w:left="420" w:hanging="420"/>
      </w:pPr>
    </w:lvl>
    <w:lvl w:ilvl="2" w:tplc="0409000B">
      <w:start w:val="1"/>
      <w:numFmt w:val="bullet"/>
      <w:lvlText w:val=""/>
      <w:lvlJc w:val="left"/>
      <w:pPr>
        <w:tabs>
          <w:tab w:val="num" w:pos="840"/>
        </w:tabs>
        <w:ind w:left="840" w:hanging="420"/>
      </w:pPr>
      <w:rPr>
        <w:rFonts w:ascii="Wingdings" w:hAnsi="Wingdings" w:hint="default"/>
      </w:r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43" w15:restartNumberingAfterBreak="0">
    <w:nsid w:val="6C332725"/>
    <w:multiLevelType w:val="hybridMultilevel"/>
    <w:tmpl w:val="459A7856"/>
    <w:lvl w:ilvl="0" w:tplc="DE9EE356">
      <w:numFmt w:val="bullet"/>
      <w:lvlText w:val="・"/>
      <w:lvlJc w:val="left"/>
      <w:pPr>
        <w:tabs>
          <w:tab w:val="num" w:pos="360"/>
        </w:tabs>
        <w:ind w:left="360" w:hanging="360"/>
      </w:pPr>
      <w:rPr>
        <w:rFonts w:ascii="ＭＳ 明朝" w:eastAsia="ＭＳ 明朝" w:hAnsi="ＭＳ 明朝" w:cs="ＭＳ 明朝" w:hint="eastAsia"/>
      </w:rPr>
    </w:lvl>
    <w:lvl w:ilvl="1" w:tplc="9AE26AC8">
      <w:start w:val="1"/>
      <w:numFmt w:val="decimalEnclosedCircle"/>
      <w:lvlText w:val="%2"/>
      <w:lvlJc w:val="left"/>
      <w:pPr>
        <w:tabs>
          <w:tab w:val="num" w:pos="416"/>
        </w:tabs>
        <w:ind w:left="416" w:hanging="420"/>
      </w:pPr>
      <w:rPr>
        <w:rFonts w:hint="eastAsia"/>
      </w:rPr>
    </w:lvl>
    <w:lvl w:ilvl="2" w:tplc="0409000D" w:tentative="1">
      <w:start w:val="1"/>
      <w:numFmt w:val="bullet"/>
      <w:lvlText w:val=""/>
      <w:lvlJc w:val="left"/>
      <w:pPr>
        <w:tabs>
          <w:tab w:val="num" w:pos="836"/>
        </w:tabs>
        <w:ind w:left="836" w:hanging="420"/>
      </w:pPr>
      <w:rPr>
        <w:rFonts w:ascii="Wingdings" w:hAnsi="Wingdings" w:hint="default"/>
      </w:rPr>
    </w:lvl>
    <w:lvl w:ilvl="3" w:tplc="04090001" w:tentative="1">
      <w:start w:val="1"/>
      <w:numFmt w:val="bullet"/>
      <w:lvlText w:val=""/>
      <w:lvlJc w:val="left"/>
      <w:pPr>
        <w:tabs>
          <w:tab w:val="num" w:pos="1256"/>
        </w:tabs>
        <w:ind w:left="1256" w:hanging="420"/>
      </w:pPr>
      <w:rPr>
        <w:rFonts w:ascii="Wingdings" w:hAnsi="Wingdings" w:hint="default"/>
      </w:rPr>
    </w:lvl>
    <w:lvl w:ilvl="4" w:tplc="0409000B" w:tentative="1">
      <w:start w:val="1"/>
      <w:numFmt w:val="bullet"/>
      <w:lvlText w:val=""/>
      <w:lvlJc w:val="left"/>
      <w:pPr>
        <w:tabs>
          <w:tab w:val="num" w:pos="1676"/>
        </w:tabs>
        <w:ind w:left="1676" w:hanging="420"/>
      </w:pPr>
      <w:rPr>
        <w:rFonts w:ascii="Wingdings" w:hAnsi="Wingdings" w:hint="default"/>
      </w:rPr>
    </w:lvl>
    <w:lvl w:ilvl="5" w:tplc="0409000D" w:tentative="1">
      <w:start w:val="1"/>
      <w:numFmt w:val="bullet"/>
      <w:lvlText w:val=""/>
      <w:lvlJc w:val="left"/>
      <w:pPr>
        <w:tabs>
          <w:tab w:val="num" w:pos="2096"/>
        </w:tabs>
        <w:ind w:left="2096" w:hanging="420"/>
      </w:pPr>
      <w:rPr>
        <w:rFonts w:ascii="Wingdings" w:hAnsi="Wingdings" w:hint="default"/>
      </w:rPr>
    </w:lvl>
    <w:lvl w:ilvl="6" w:tplc="04090001" w:tentative="1">
      <w:start w:val="1"/>
      <w:numFmt w:val="bullet"/>
      <w:lvlText w:val=""/>
      <w:lvlJc w:val="left"/>
      <w:pPr>
        <w:tabs>
          <w:tab w:val="num" w:pos="2516"/>
        </w:tabs>
        <w:ind w:left="2516" w:hanging="420"/>
      </w:pPr>
      <w:rPr>
        <w:rFonts w:ascii="Wingdings" w:hAnsi="Wingdings" w:hint="default"/>
      </w:rPr>
    </w:lvl>
    <w:lvl w:ilvl="7" w:tplc="0409000B" w:tentative="1">
      <w:start w:val="1"/>
      <w:numFmt w:val="bullet"/>
      <w:lvlText w:val=""/>
      <w:lvlJc w:val="left"/>
      <w:pPr>
        <w:tabs>
          <w:tab w:val="num" w:pos="2936"/>
        </w:tabs>
        <w:ind w:left="2936" w:hanging="420"/>
      </w:pPr>
      <w:rPr>
        <w:rFonts w:ascii="Wingdings" w:hAnsi="Wingdings" w:hint="default"/>
      </w:rPr>
    </w:lvl>
    <w:lvl w:ilvl="8" w:tplc="0409000D" w:tentative="1">
      <w:start w:val="1"/>
      <w:numFmt w:val="bullet"/>
      <w:lvlText w:val=""/>
      <w:lvlJc w:val="left"/>
      <w:pPr>
        <w:tabs>
          <w:tab w:val="num" w:pos="3356"/>
        </w:tabs>
        <w:ind w:left="3356" w:hanging="420"/>
      </w:pPr>
      <w:rPr>
        <w:rFonts w:ascii="Wingdings" w:hAnsi="Wingdings" w:hint="default"/>
      </w:rPr>
    </w:lvl>
  </w:abstractNum>
  <w:abstractNum w:abstractNumId="44" w15:restartNumberingAfterBreak="0">
    <w:nsid w:val="6C497C2F"/>
    <w:multiLevelType w:val="hybridMultilevel"/>
    <w:tmpl w:val="C426575A"/>
    <w:lvl w:ilvl="0" w:tplc="DE9EE356">
      <w:numFmt w:val="bullet"/>
      <w:lvlText w:val="・"/>
      <w:lvlJc w:val="left"/>
      <w:pPr>
        <w:tabs>
          <w:tab w:val="num" w:pos="360"/>
        </w:tabs>
        <w:ind w:left="360" w:hanging="360"/>
      </w:pPr>
      <w:rPr>
        <w:rFonts w:ascii="ＭＳ 明朝" w:eastAsia="ＭＳ 明朝" w:hAnsi="ＭＳ 明朝" w:cs="ＭＳ 明朝" w:hint="eastAsia"/>
      </w:rPr>
    </w:lvl>
    <w:lvl w:ilvl="1" w:tplc="2CAE73B2">
      <w:start w:val="1"/>
      <w:numFmt w:val="decimal"/>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EB56901"/>
    <w:multiLevelType w:val="hybridMultilevel"/>
    <w:tmpl w:val="54D00514"/>
    <w:lvl w:ilvl="0" w:tplc="DE9EE356">
      <w:numFmt w:val="bullet"/>
      <w:lvlText w:val="・"/>
      <w:lvlJc w:val="left"/>
      <w:pPr>
        <w:tabs>
          <w:tab w:val="num" w:pos="784"/>
        </w:tabs>
        <w:ind w:left="784"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70D27A4C"/>
    <w:multiLevelType w:val="hybridMultilevel"/>
    <w:tmpl w:val="D2BE5670"/>
    <w:lvl w:ilvl="0" w:tplc="9AE26AC8">
      <w:start w:val="1"/>
      <w:numFmt w:val="decimalEnclosedCircle"/>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7CB90CDB"/>
    <w:multiLevelType w:val="hybridMultilevel"/>
    <w:tmpl w:val="B9267ED2"/>
    <w:lvl w:ilvl="0" w:tplc="DE9EE356">
      <w:numFmt w:val="bullet"/>
      <w:lvlText w:val="・"/>
      <w:lvlJc w:val="left"/>
      <w:pPr>
        <w:tabs>
          <w:tab w:val="num" w:pos="360"/>
        </w:tabs>
        <w:ind w:left="360" w:hanging="360"/>
      </w:pPr>
      <w:rPr>
        <w:rFonts w:ascii="ＭＳ 明朝" w:eastAsia="ＭＳ 明朝" w:hAnsi="ＭＳ 明朝" w:cs="ＭＳ 明朝" w:hint="eastAsia"/>
      </w:rPr>
    </w:lvl>
    <w:lvl w:ilvl="1" w:tplc="2CAE73B2">
      <w:start w:val="1"/>
      <w:numFmt w:val="decimal"/>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7CF8182B"/>
    <w:multiLevelType w:val="hybridMultilevel"/>
    <w:tmpl w:val="A02649F2"/>
    <w:lvl w:ilvl="0" w:tplc="85ACAC32">
      <w:start w:val="1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E3D49DE"/>
    <w:multiLevelType w:val="hybridMultilevel"/>
    <w:tmpl w:val="38546990"/>
    <w:lvl w:ilvl="0" w:tplc="C108C11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4"/>
  </w:num>
  <w:num w:numId="2">
    <w:abstractNumId w:val="17"/>
  </w:num>
  <w:num w:numId="3">
    <w:abstractNumId w:val="33"/>
  </w:num>
  <w:num w:numId="4">
    <w:abstractNumId w:val="3"/>
  </w:num>
  <w:num w:numId="5">
    <w:abstractNumId w:val="41"/>
  </w:num>
  <w:num w:numId="6">
    <w:abstractNumId w:val="37"/>
  </w:num>
  <w:num w:numId="7">
    <w:abstractNumId w:val="13"/>
  </w:num>
  <w:num w:numId="8">
    <w:abstractNumId w:val="26"/>
  </w:num>
  <w:num w:numId="9">
    <w:abstractNumId w:val="12"/>
  </w:num>
  <w:num w:numId="10">
    <w:abstractNumId w:val="10"/>
  </w:num>
  <w:num w:numId="11">
    <w:abstractNumId w:val="25"/>
  </w:num>
  <w:num w:numId="12">
    <w:abstractNumId w:val="28"/>
  </w:num>
  <w:num w:numId="13">
    <w:abstractNumId w:val="19"/>
  </w:num>
  <w:num w:numId="14">
    <w:abstractNumId w:val="20"/>
  </w:num>
  <w:num w:numId="15">
    <w:abstractNumId w:val="5"/>
  </w:num>
  <w:num w:numId="16">
    <w:abstractNumId w:val="40"/>
  </w:num>
  <w:num w:numId="17">
    <w:abstractNumId w:val="8"/>
  </w:num>
  <w:num w:numId="18">
    <w:abstractNumId w:val="6"/>
  </w:num>
  <w:num w:numId="19">
    <w:abstractNumId w:val="7"/>
  </w:num>
  <w:num w:numId="20">
    <w:abstractNumId w:val="46"/>
  </w:num>
  <w:num w:numId="21">
    <w:abstractNumId w:val="15"/>
  </w:num>
  <w:num w:numId="22">
    <w:abstractNumId w:val="24"/>
  </w:num>
  <w:num w:numId="23">
    <w:abstractNumId w:val="43"/>
  </w:num>
  <w:num w:numId="24">
    <w:abstractNumId w:val="29"/>
  </w:num>
  <w:num w:numId="25">
    <w:abstractNumId w:val="9"/>
  </w:num>
  <w:num w:numId="26">
    <w:abstractNumId w:val="22"/>
  </w:num>
  <w:num w:numId="27">
    <w:abstractNumId w:val="27"/>
  </w:num>
  <w:num w:numId="28">
    <w:abstractNumId w:val="16"/>
  </w:num>
  <w:num w:numId="29">
    <w:abstractNumId w:val="44"/>
  </w:num>
  <w:num w:numId="30">
    <w:abstractNumId w:val="47"/>
  </w:num>
  <w:num w:numId="31">
    <w:abstractNumId w:val="1"/>
  </w:num>
  <w:num w:numId="32">
    <w:abstractNumId w:val="42"/>
  </w:num>
  <w:num w:numId="33">
    <w:abstractNumId w:val="45"/>
  </w:num>
  <w:num w:numId="34">
    <w:abstractNumId w:val="31"/>
  </w:num>
  <w:num w:numId="35">
    <w:abstractNumId w:val="2"/>
  </w:num>
  <w:num w:numId="36">
    <w:abstractNumId w:val="11"/>
  </w:num>
  <w:num w:numId="37">
    <w:abstractNumId w:val="36"/>
  </w:num>
  <w:num w:numId="38">
    <w:abstractNumId w:val="0"/>
  </w:num>
  <w:num w:numId="39">
    <w:abstractNumId w:val="23"/>
  </w:num>
  <w:num w:numId="40">
    <w:abstractNumId w:val="14"/>
  </w:num>
  <w:num w:numId="41">
    <w:abstractNumId w:val="35"/>
  </w:num>
  <w:num w:numId="42">
    <w:abstractNumId w:val="49"/>
  </w:num>
  <w:num w:numId="43">
    <w:abstractNumId w:val="30"/>
  </w:num>
  <w:num w:numId="44">
    <w:abstractNumId w:val="32"/>
  </w:num>
  <w:num w:numId="45">
    <w:abstractNumId w:val="39"/>
  </w:num>
  <w:num w:numId="46">
    <w:abstractNumId w:val="21"/>
  </w:num>
  <w:num w:numId="47">
    <w:abstractNumId w:val="18"/>
  </w:num>
  <w:num w:numId="48">
    <w:abstractNumId w:val="38"/>
  </w:num>
  <w:num w:numId="49">
    <w:abstractNumId w:val="48"/>
  </w:num>
  <w:num w:numId="50">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E6E"/>
    <w:rsid w:val="00001466"/>
    <w:rsid w:val="0000385A"/>
    <w:rsid w:val="000118D8"/>
    <w:rsid w:val="00013CE9"/>
    <w:rsid w:val="000328AD"/>
    <w:rsid w:val="000340BF"/>
    <w:rsid w:val="00047B6B"/>
    <w:rsid w:val="0006704B"/>
    <w:rsid w:val="00067278"/>
    <w:rsid w:val="0007405C"/>
    <w:rsid w:val="000740B1"/>
    <w:rsid w:val="00075EE1"/>
    <w:rsid w:val="00082AC1"/>
    <w:rsid w:val="000923BF"/>
    <w:rsid w:val="000A2E61"/>
    <w:rsid w:val="000B0D0F"/>
    <w:rsid w:val="000C6DAE"/>
    <w:rsid w:val="000D11A1"/>
    <w:rsid w:val="000D19A4"/>
    <w:rsid w:val="000D7BED"/>
    <w:rsid w:val="000E3436"/>
    <w:rsid w:val="000F38CF"/>
    <w:rsid w:val="000F7B3E"/>
    <w:rsid w:val="00100A9F"/>
    <w:rsid w:val="00113515"/>
    <w:rsid w:val="00114013"/>
    <w:rsid w:val="001144A8"/>
    <w:rsid w:val="001254E9"/>
    <w:rsid w:val="00131C33"/>
    <w:rsid w:val="00140711"/>
    <w:rsid w:val="001410C7"/>
    <w:rsid w:val="00141B04"/>
    <w:rsid w:val="00141E69"/>
    <w:rsid w:val="00142317"/>
    <w:rsid w:val="00146D76"/>
    <w:rsid w:val="00150485"/>
    <w:rsid w:val="0015672F"/>
    <w:rsid w:val="001602E3"/>
    <w:rsid w:val="00162E13"/>
    <w:rsid w:val="00164603"/>
    <w:rsid w:val="00164B9B"/>
    <w:rsid w:val="00172535"/>
    <w:rsid w:val="00173063"/>
    <w:rsid w:val="00181FC7"/>
    <w:rsid w:val="0019168D"/>
    <w:rsid w:val="001A199A"/>
    <w:rsid w:val="001A3188"/>
    <w:rsid w:val="001B5BA4"/>
    <w:rsid w:val="001C5D1C"/>
    <w:rsid w:val="001D0376"/>
    <w:rsid w:val="001D789E"/>
    <w:rsid w:val="001E5A6F"/>
    <w:rsid w:val="001E65F2"/>
    <w:rsid w:val="001F0832"/>
    <w:rsid w:val="001F55AF"/>
    <w:rsid w:val="002010D0"/>
    <w:rsid w:val="00202002"/>
    <w:rsid w:val="00205356"/>
    <w:rsid w:val="00206509"/>
    <w:rsid w:val="00207367"/>
    <w:rsid w:val="002232FC"/>
    <w:rsid w:val="002237B2"/>
    <w:rsid w:val="002273DE"/>
    <w:rsid w:val="00230332"/>
    <w:rsid w:val="00243BAD"/>
    <w:rsid w:val="00244046"/>
    <w:rsid w:val="00244109"/>
    <w:rsid w:val="00244D76"/>
    <w:rsid w:val="002478E0"/>
    <w:rsid w:val="0026197C"/>
    <w:rsid w:val="002670C7"/>
    <w:rsid w:val="0026764D"/>
    <w:rsid w:val="00270927"/>
    <w:rsid w:val="00273B54"/>
    <w:rsid w:val="00274E6E"/>
    <w:rsid w:val="0027611B"/>
    <w:rsid w:val="002765B0"/>
    <w:rsid w:val="00282789"/>
    <w:rsid w:val="002831A2"/>
    <w:rsid w:val="0028377F"/>
    <w:rsid w:val="002838B8"/>
    <w:rsid w:val="002851B5"/>
    <w:rsid w:val="00285B32"/>
    <w:rsid w:val="00287027"/>
    <w:rsid w:val="002A0EC8"/>
    <w:rsid w:val="002B43D8"/>
    <w:rsid w:val="002C6C93"/>
    <w:rsid w:val="002D2964"/>
    <w:rsid w:val="002D3DD5"/>
    <w:rsid w:val="002E1690"/>
    <w:rsid w:val="002E18AB"/>
    <w:rsid w:val="002E45D5"/>
    <w:rsid w:val="002E4B3D"/>
    <w:rsid w:val="002E702A"/>
    <w:rsid w:val="002F14BC"/>
    <w:rsid w:val="002F2367"/>
    <w:rsid w:val="002F2BE1"/>
    <w:rsid w:val="002F4D86"/>
    <w:rsid w:val="002F7AE1"/>
    <w:rsid w:val="003032D3"/>
    <w:rsid w:val="00313568"/>
    <w:rsid w:val="003233DB"/>
    <w:rsid w:val="00325FD4"/>
    <w:rsid w:val="003271A4"/>
    <w:rsid w:val="003354AC"/>
    <w:rsid w:val="003464A1"/>
    <w:rsid w:val="00380B7C"/>
    <w:rsid w:val="00381537"/>
    <w:rsid w:val="00385432"/>
    <w:rsid w:val="003873E8"/>
    <w:rsid w:val="00396126"/>
    <w:rsid w:val="003A351E"/>
    <w:rsid w:val="003B0D09"/>
    <w:rsid w:val="003D0B61"/>
    <w:rsid w:val="003D15BF"/>
    <w:rsid w:val="003E32EC"/>
    <w:rsid w:val="003E4CB6"/>
    <w:rsid w:val="003E6F2E"/>
    <w:rsid w:val="003F7BD8"/>
    <w:rsid w:val="004045F1"/>
    <w:rsid w:val="0040486E"/>
    <w:rsid w:val="00407ACB"/>
    <w:rsid w:val="0041170A"/>
    <w:rsid w:val="00412AC1"/>
    <w:rsid w:val="00425E35"/>
    <w:rsid w:val="0043015F"/>
    <w:rsid w:val="00452A98"/>
    <w:rsid w:val="004616AF"/>
    <w:rsid w:val="004719AE"/>
    <w:rsid w:val="004722DA"/>
    <w:rsid w:val="00472622"/>
    <w:rsid w:val="00473C55"/>
    <w:rsid w:val="00474BE4"/>
    <w:rsid w:val="00484769"/>
    <w:rsid w:val="004861BC"/>
    <w:rsid w:val="0049574D"/>
    <w:rsid w:val="00497695"/>
    <w:rsid w:val="004977D7"/>
    <w:rsid w:val="004B0AAD"/>
    <w:rsid w:val="004D085D"/>
    <w:rsid w:val="004D481A"/>
    <w:rsid w:val="004E60F8"/>
    <w:rsid w:val="004F66AC"/>
    <w:rsid w:val="00501841"/>
    <w:rsid w:val="00523415"/>
    <w:rsid w:val="00530447"/>
    <w:rsid w:val="005306C5"/>
    <w:rsid w:val="0055172B"/>
    <w:rsid w:val="00552FED"/>
    <w:rsid w:val="00553E75"/>
    <w:rsid w:val="00555B57"/>
    <w:rsid w:val="0057080B"/>
    <w:rsid w:val="005730C2"/>
    <w:rsid w:val="00592FAE"/>
    <w:rsid w:val="005939B6"/>
    <w:rsid w:val="00593BF9"/>
    <w:rsid w:val="00597BAD"/>
    <w:rsid w:val="005A13B7"/>
    <w:rsid w:val="005A2B23"/>
    <w:rsid w:val="005B2D6A"/>
    <w:rsid w:val="005C0C87"/>
    <w:rsid w:val="005E41B8"/>
    <w:rsid w:val="005E5B5C"/>
    <w:rsid w:val="006127D9"/>
    <w:rsid w:val="00612E1E"/>
    <w:rsid w:val="00614DF9"/>
    <w:rsid w:val="006206DC"/>
    <w:rsid w:val="00623B6D"/>
    <w:rsid w:val="00631735"/>
    <w:rsid w:val="006418EB"/>
    <w:rsid w:val="00653B52"/>
    <w:rsid w:val="00684080"/>
    <w:rsid w:val="0068466D"/>
    <w:rsid w:val="00691DDC"/>
    <w:rsid w:val="00694009"/>
    <w:rsid w:val="006A2156"/>
    <w:rsid w:val="006A29B5"/>
    <w:rsid w:val="006B31D4"/>
    <w:rsid w:val="006B7F75"/>
    <w:rsid w:val="006D1CD6"/>
    <w:rsid w:val="006E618C"/>
    <w:rsid w:val="006E6C75"/>
    <w:rsid w:val="006F608F"/>
    <w:rsid w:val="0070636C"/>
    <w:rsid w:val="007113A7"/>
    <w:rsid w:val="00716F90"/>
    <w:rsid w:val="0072592A"/>
    <w:rsid w:val="007367B4"/>
    <w:rsid w:val="00736A23"/>
    <w:rsid w:val="00737461"/>
    <w:rsid w:val="00747CDE"/>
    <w:rsid w:val="00751CDE"/>
    <w:rsid w:val="00751DDA"/>
    <w:rsid w:val="007621C2"/>
    <w:rsid w:val="007768AD"/>
    <w:rsid w:val="007801A3"/>
    <w:rsid w:val="00781D31"/>
    <w:rsid w:val="0078315C"/>
    <w:rsid w:val="00794F6F"/>
    <w:rsid w:val="007B006F"/>
    <w:rsid w:val="007B36D3"/>
    <w:rsid w:val="007B694E"/>
    <w:rsid w:val="007D6A5B"/>
    <w:rsid w:val="007E1C5E"/>
    <w:rsid w:val="007E32F2"/>
    <w:rsid w:val="007E642C"/>
    <w:rsid w:val="00806725"/>
    <w:rsid w:val="0081335C"/>
    <w:rsid w:val="00835B1C"/>
    <w:rsid w:val="008416C3"/>
    <w:rsid w:val="00854A28"/>
    <w:rsid w:val="00860681"/>
    <w:rsid w:val="00872A04"/>
    <w:rsid w:val="008A0A00"/>
    <w:rsid w:val="008A7A41"/>
    <w:rsid w:val="008C0875"/>
    <w:rsid w:val="008C6F0B"/>
    <w:rsid w:val="008C7427"/>
    <w:rsid w:val="008D1DD3"/>
    <w:rsid w:val="008D39E4"/>
    <w:rsid w:val="008D7B2D"/>
    <w:rsid w:val="008E0586"/>
    <w:rsid w:val="008F16D1"/>
    <w:rsid w:val="00900690"/>
    <w:rsid w:val="00900F6D"/>
    <w:rsid w:val="00901495"/>
    <w:rsid w:val="009060D7"/>
    <w:rsid w:val="009103A8"/>
    <w:rsid w:val="009243DC"/>
    <w:rsid w:val="00931AEE"/>
    <w:rsid w:val="009351BD"/>
    <w:rsid w:val="00940257"/>
    <w:rsid w:val="00941451"/>
    <w:rsid w:val="00981E60"/>
    <w:rsid w:val="00996ED7"/>
    <w:rsid w:val="009975F5"/>
    <w:rsid w:val="009A0A77"/>
    <w:rsid w:val="009A5D5E"/>
    <w:rsid w:val="009B078C"/>
    <w:rsid w:val="009B1134"/>
    <w:rsid w:val="009B3D9C"/>
    <w:rsid w:val="009B6F59"/>
    <w:rsid w:val="009B763D"/>
    <w:rsid w:val="009B767C"/>
    <w:rsid w:val="009C0F1F"/>
    <w:rsid w:val="009C4DCA"/>
    <w:rsid w:val="009E20AC"/>
    <w:rsid w:val="00A05AC9"/>
    <w:rsid w:val="00A10E19"/>
    <w:rsid w:val="00A24CAD"/>
    <w:rsid w:val="00A277B8"/>
    <w:rsid w:val="00A41A45"/>
    <w:rsid w:val="00A520B9"/>
    <w:rsid w:val="00A55D79"/>
    <w:rsid w:val="00A600B5"/>
    <w:rsid w:val="00A6701C"/>
    <w:rsid w:val="00A904CB"/>
    <w:rsid w:val="00AB0BDE"/>
    <w:rsid w:val="00AC6F8C"/>
    <w:rsid w:val="00AC71BB"/>
    <w:rsid w:val="00AD2E8B"/>
    <w:rsid w:val="00B14650"/>
    <w:rsid w:val="00B21C09"/>
    <w:rsid w:val="00B225C1"/>
    <w:rsid w:val="00B26A6D"/>
    <w:rsid w:val="00B55EBD"/>
    <w:rsid w:val="00B560C1"/>
    <w:rsid w:val="00B615E1"/>
    <w:rsid w:val="00B62C74"/>
    <w:rsid w:val="00B724BA"/>
    <w:rsid w:val="00B75F84"/>
    <w:rsid w:val="00B77702"/>
    <w:rsid w:val="00B9131A"/>
    <w:rsid w:val="00B962F3"/>
    <w:rsid w:val="00B975E5"/>
    <w:rsid w:val="00BA2981"/>
    <w:rsid w:val="00BA4E4F"/>
    <w:rsid w:val="00BB396B"/>
    <w:rsid w:val="00BB5198"/>
    <w:rsid w:val="00BC26BB"/>
    <w:rsid w:val="00BC4D8B"/>
    <w:rsid w:val="00BD0641"/>
    <w:rsid w:val="00BD068E"/>
    <w:rsid w:val="00BD5B6C"/>
    <w:rsid w:val="00BF0D35"/>
    <w:rsid w:val="00BF378D"/>
    <w:rsid w:val="00C0287C"/>
    <w:rsid w:val="00C159F7"/>
    <w:rsid w:val="00C21BA8"/>
    <w:rsid w:val="00C221AD"/>
    <w:rsid w:val="00C413E6"/>
    <w:rsid w:val="00C45127"/>
    <w:rsid w:val="00C61A42"/>
    <w:rsid w:val="00C65A26"/>
    <w:rsid w:val="00C70AB4"/>
    <w:rsid w:val="00C8417E"/>
    <w:rsid w:val="00C91D44"/>
    <w:rsid w:val="00C9230A"/>
    <w:rsid w:val="00C94C13"/>
    <w:rsid w:val="00CA4A56"/>
    <w:rsid w:val="00CD2C6C"/>
    <w:rsid w:val="00CE4626"/>
    <w:rsid w:val="00CE5FF7"/>
    <w:rsid w:val="00CE6B10"/>
    <w:rsid w:val="00D0492B"/>
    <w:rsid w:val="00D1029D"/>
    <w:rsid w:val="00D130EE"/>
    <w:rsid w:val="00D15EEC"/>
    <w:rsid w:val="00D3789B"/>
    <w:rsid w:val="00D4006D"/>
    <w:rsid w:val="00D43BC8"/>
    <w:rsid w:val="00D4593C"/>
    <w:rsid w:val="00D559F6"/>
    <w:rsid w:val="00D57638"/>
    <w:rsid w:val="00D620BF"/>
    <w:rsid w:val="00D62AE0"/>
    <w:rsid w:val="00D72F4A"/>
    <w:rsid w:val="00D74D5A"/>
    <w:rsid w:val="00D8705F"/>
    <w:rsid w:val="00D91C85"/>
    <w:rsid w:val="00D92047"/>
    <w:rsid w:val="00D93F1F"/>
    <w:rsid w:val="00DA31DA"/>
    <w:rsid w:val="00DA4BF6"/>
    <w:rsid w:val="00DA6CDC"/>
    <w:rsid w:val="00DA7ADD"/>
    <w:rsid w:val="00DB110B"/>
    <w:rsid w:val="00DB26A2"/>
    <w:rsid w:val="00DC3515"/>
    <w:rsid w:val="00DE48F1"/>
    <w:rsid w:val="00DE5DF4"/>
    <w:rsid w:val="00DF5557"/>
    <w:rsid w:val="00E01CE7"/>
    <w:rsid w:val="00E0202C"/>
    <w:rsid w:val="00E022DC"/>
    <w:rsid w:val="00E07ED1"/>
    <w:rsid w:val="00E12B7F"/>
    <w:rsid w:val="00E14743"/>
    <w:rsid w:val="00E25655"/>
    <w:rsid w:val="00E279D4"/>
    <w:rsid w:val="00E30E07"/>
    <w:rsid w:val="00E37AE7"/>
    <w:rsid w:val="00E42A9C"/>
    <w:rsid w:val="00E4665F"/>
    <w:rsid w:val="00E62468"/>
    <w:rsid w:val="00E67554"/>
    <w:rsid w:val="00E745C5"/>
    <w:rsid w:val="00E763CF"/>
    <w:rsid w:val="00E77E78"/>
    <w:rsid w:val="00E82644"/>
    <w:rsid w:val="00E82EA3"/>
    <w:rsid w:val="00E97D3A"/>
    <w:rsid w:val="00EA6383"/>
    <w:rsid w:val="00EB097A"/>
    <w:rsid w:val="00EB5697"/>
    <w:rsid w:val="00ED18D2"/>
    <w:rsid w:val="00ED3309"/>
    <w:rsid w:val="00EE406B"/>
    <w:rsid w:val="00EE7F38"/>
    <w:rsid w:val="00EF1493"/>
    <w:rsid w:val="00EF2383"/>
    <w:rsid w:val="00EF3792"/>
    <w:rsid w:val="00EF7958"/>
    <w:rsid w:val="00F031A1"/>
    <w:rsid w:val="00F04659"/>
    <w:rsid w:val="00F16FBE"/>
    <w:rsid w:val="00F3214B"/>
    <w:rsid w:val="00F34C56"/>
    <w:rsid w:val="00F35E14"/>
    <w:rsid w:val="00F510BD"/>
    <w:rsid w:val="00F518FD"/>
    <w:rsid w:val="00F534B2"/>
    <w:rsid w:val="00F60663"/>
    <w:rsid w:val="00F71D5D"/>
    <w:rsid w:val="00F7395A"/>
    <w:rsid w:val="00F7700D"/>
    <w:rsid w:val="00F80765"/>
    <w:rsid w:val="00F83F30"/>
    <w:rsid w:val="00F87AFA"/>
    <w:rsid w:val="00F9057C"/>
    <w:rsid w:val="00F95B7E"/>
    <w:rsid w:val="00FA7339"/>
    <w:rsid w:val="00FB3E9C"/>
    <w:rsid w:val="00FB6460"/>
    <w:rsid w:val="00FC04D9"/>
    <w:rsid w:val="00FF0C49"/>
    <w:rsid w:val="00FF14D0"/>
    <w:rsid w:val="00FF49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5:docId w15:val="{40C51927-D228-457C-89CB-08F53E8C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711"/>
    <w:pPr>
      <w:widowControl w:val="0"/>
      <w:jc w:val="both"/>
    </w:pPr>
    <w:rPr>
      <w:kern w:val="2"/>
      <w:sz w:val="21"/>
      <w:szCs w:val="24"/>
    </w:rPr>
  </w:style>
  <w:style w:type="paragraph" w:styleId="1">
    <w:name w:val="heading 1"/>
    <w:basedOn w:val="a"/>
    <w:next w:val="a"/>
    <w:qFormat/>
    <w:rsid w:val="009975F5"/>
    <w:pPr>
      <w:keepNext/>
      <w:outlineLvl w:val="0"/>
    </w:pPr>
    <w:rPr>
      <w:rFonts w:ascii="Arial" w:eastAsia="ＭＳ ゴシック" w:hAnsi="Arial"/>
      <w:sz w:val="24"/>
    </w:rPr>
  </w:style>
  <w:style w:type="paragraph" w:styleId="2">
    <w:name w:val="heading 2"/>
    <w:basedOn w:val="a"/>
    <w:next w:val="a"/>
    <w:qFormat/>
    <w:rsid w:val="009975F5"/>
    <w:pPr>
      <w:keepNext/>
      <w:outlineLvl w:val="1"/>
    </w:pPr>
    <w:rPr>
      <w:rFonts w:ascii="Arial" w:eastAsia="ＭＳ ゴシック" w:hAnsi="Arial"/>
    </w:rPr>
  </w:style>
  <w:style w:type="paragraph" w:styleId="3">
    <w:name w:val="heading 3"/>
    <w:basedOn w:val="a"/>
    <w:next w:val="a"/>
    <w:qFormat/>
    <w:rsid w:val="009975F5"/>
    <w:pPr>
      <w:keepNext/>
      <w:ind w:leftChars="400" w:left="400"/>
      <w:outlineLvl w:val="2"/>
    </w:pPr>
    <w:rPr>
      <w:rFonts w:ascii="Arial" w:eastAsia="ＭＳ ゴシック" w:hAnsi="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E642C"/>
    <w:pPr>
      <w:tabs>
        <w:tab w:val="center" w:pos="4252"/>
        <w:tab w:val="right" w:pos="8504"/>
      </w:tabs>
      <w:snapToGrid w:val="0"/>
    </w:pPr>
  </w:style>
  <w:style w:type="paragraph" w:styleId="a4">
    <w:name w:val="footer"/>
    <w:basedOn w:val="a"/>
    <w:rsid w:val="007E642C"/>
    <w:pPr>
      <w:tabs>
        <w:tab w:val="center" w:pos="4252"/>
        <w:tab w:val="right" w:pos="8504"/>
      </w:tabs>
      <w:snapToGrid w:val="0"/>
    </w:pPr>
  </w:style>
  <w:style w:type="character" w:styleId="a5">
    <w:name w:val="page number"/>
    <w:basedOn w:val="a0"/>
    <w:rsid w:val="007E642C"/>
  </w:style>
  <w:style w:type="paragraph" w:styleId="a6">
    <w:name w:val="Balloon Text"/>
    <w:basedOn w:val="a"/>
    <w:semiHidden/>
    <w:rsid w:val="007E642C"/>
    <w:rPr>
      <w:rFonts w:ascii="Arial" w:eastAsia="ＭＳ ゴシック" w:hAnsi="Arial"/>
      <w:sz w:val="18"/>
      <w:szCs w:val="18"/>
    </w:rPr>
  </w:style>
  <w:style w:type="character" w:styleId="a7">
    <w:name w:val="Hyperlink"/>
    <w:basedOn w:val="a0"/>
    <w:rsid w:val="00B55EBD"/>
    <w:rPr>
      <w:color w:val="0000FF"/>
      <w:u w:val="single"/>
    </w:rPr>
  </w:style>
  <w:style w:type="character" w:styleId="a8">
    <w:name w:val="FollowedHyperlink"/>
    <w:basedOn w:val="a0"/>
    <w:rsid w:val="002851B5"/>
    <w:rPr>
      <w:color w:val="800080" w:themeColor="followedHyperlink"/>
      <w:u w:val="single"/>
    </w:rPr>
  </w:style>
  <w:style w:type="paragraph" w:styleId="a9">
    <w:name w:val="List Paragraph"/>
    <w:basedOn w:val="a"/>
    <w:uiPriority w:val="34"/>
    <w:qFormat/>
    <w:rsid w:val="00E82EA3"/>
    <w:pPr>
      <w:ind w:leftChars="400" w:left="840"/>
    </w:pPr>
  </w:style>
  <w:style w:type="paragraph" w:styleId="aa">
    <w:name w:val="caption"/>
    <w:basedOn w:val="a"/>
    <w:next w:val="a"/>
    <w:unhideWhenUsed/>
    <w:qFormat/>
    <w:rsid w:val="003873E8"/>
    <w:rPr>
      <w:b/>
      <w:bCs/>
      <w:szCs w:val="21"/>
    </w:rPr>
  </w:style>
  <w:style w:type="paragraph" w:styleId="Web">
    <w:name w:val="Normal (Web)"/>
    <w:basedOn w:val="a"/>
    <w:uiPriority w:val="99"/>
    <w:semiHidden/>
    <w:unhideWhenUsed/>
    <w:rsid w:val="00501841"/>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8257">
      <w:bodyDiv w:val="1"/>
      <w:marLeft w:val="0"/>
      <w:marRight w:val="0"/>
      <w:marTop w:val="0"/>
      <w:marBottom w:val="0"/>
      <w:divBdr>
        <w:top w:val="none" w:sz="0" w:space="0" w:color="auto"/>
        <w:left w:val="none" w:sz="0" w:space="0" w:color="auto"/>
        <w:bottom w:val="none" w:sz="0" w:space="0" w:color="auto"/>
        <w:right w:val="none" w:sz="0" w:space="0" w:color="auto"/>
      </w:divBdr>
    </w:div>
    <w:div w:id="65878460">
      <w:bodyDiv w:val="1"/>
      <w:marLeft w:val="0"/>
      <w:marRight w:val="0"/>
      <w:marTop w:val="0"/>
      <w:marBottom w:val="0"/>
      <w:divBdr>
        <w:top w:val="none" w:sz="0" w:space="0" w:color="auto"/>
        <w:left w:val="none" w:sz="0" w:space="0" w:color="auto"/>
        <w:bottom w:val="none" w:sz="0" w:space="0" w:color="auto"/>
        <w:right w:val="none" w:sz="0" w:space="0" w:color="auto"/>
      </w:divBdr>
    </w:div>
    <w:div w:id="122234915">
      <w:bodyDiv w:val="1"/>
      <w:marLeft w:val="0"/>
      <w:marRight w:val="0"/>
      <w:marTop w:val="0"/>
      <w:marBottom w:val="0"/>
      <w:divBdr>
        <w:top w:val="none" w:sz="0" w:space="0" w:color="auto"/>
        <w:left w:val="none" w:sz="0" w:space="0" w:color="auto"/>
        <w:bottom w:val="none" w:sz="0" w:space="0" w:color="auto"/>
        <w:right w:val="none" w:sz="0" w:space="0" w:color="auto"/>
      </w:divBdr>
    </w:div>
    <w:div w:id="144781563">
      <w:bodyDiv w:val="1"/>
      <w:marLeft w:val="0"/>
      <w:marRight w:val="0"/>
      <w:marTop w:val="0"/>
      <w:marBottom w:val="0"/>
      <w:divBdr>
        <w:top w:val="none" w:sz="0" w:space="0" w:color="auto"/>
        <w:left w:val="none" w:sz="0" w:space="0" w:color="auto"/>
        <w:bottom w:val="none" w:sz="0" w:space="0" w:color="auto"/>
        <w:right w:val="none" w:sz="0" w:space="0" w:color="auto"/>
      </w:divBdr>
    </w:div>
    <w:div w:id="246154848">
      <w:bodyDiv w:val="1"/>
      <w:marLeft w:val="0"/>
      <w:marRight w:val="0"/>
      <w:marTop w:val="0"/>
      <w:marBottom w:val="0"/>
      <w:divBdr>
        <w:top w:val="none" w:sz="0" w:space="0" w:color="auto"/>
        <w:left w:val="none" w:sz="0" w:space="0" w:color="auto"/>
        <w:bottom w:val="none" w:sz="0" w:space="0" w:color="auto"/>
        <w:right w:val="none" w:sz="0" w:space="0" w:color="auto"/>
      </w:divBdr>
    </w:div>
    <w:div w:id="247543805">
      <w:bodyDiv w:val="1"/>
      <w:marLeft w:val="0"/>
      <w:marRight w:val="0"/>
      <w:marTop w:val="0"/>
      <w:marBottom w:val="0"/>
      <w:divBdr>
        <w:top w:val="none" w:sz="0" w:space="0" w:color="auto"/>
        <w:left w:val="none" w:sz="0" w:space="0" w:color="auto"/>
        <w:bottom w:val="none" w:sz="0" w:space="0" w:color="auto"/>
        <w:right w:val="none" w:sz="0" w:space="0" w:color="auto"/>
      </w:divBdr>
    </w:div>
    <w:div w:id="266498748">
      <w:bodyDiv w:val="1"/>
      <w:marLeft w:val="0"/>
      <w:marRight w:val="0"/>
      <w:marTop w:val="0"/>
      <w:marBottom w:val="0"/>
      <w:divBdr>
        <w:top w:val="none" w:sz="0" w:space="0" w:color="auto"/>
        <w:left w:val="none" w:sz="0" w:space="0" w:color="auto"/>
        <w:bottom w:val="none" w:sz="0" w:space="0" w:color="auto"/>
        <w:right w:val="none" w:sz="0" w:space="0" w:color="auto"/>
      </w:divBdr>
    </w:div>
    <w:div w:id="382599513">
      <w:bodyDiv w:val="1"/>
      <w:marLeft w:val="0"/>
      <w:marRight w:val="0"/>
      <w:marTop w:val="0"/>
      <w:marBottom w:val="0"/>
      <w:divBdr>
        <w:top w:val="none" w:sz="0" w:space="0" w:color="auto"/>
        <w:left w:val="none" w:sz="0" w:space="0" w:color="auto"/>
        <w:bottom w:val="none" w:sz="0" w:space="0" w:color="auto"/>
        <w:right w:val="none" w:sz="0" w:space="0" w:color="auto"/>
      </w:divBdr>
    </w:div>
    <w:div w:id="428237646">
      <w:bodyDiv w:val="1"/>
      <w:marLeft w:val="0"/>
      <w:marRight w:val="0"/>
      <w:marTop w:val="0"/>
      <w:marBottom w:val="0"/>
      <w:divBdr>
        <w:top w:val="none" w:sz="0" w:space="0" w:color="auto"/>
        <w:left w:val="none" w:sz="0" w:space="0" w:color="auto"/>
        <w:bottom w:val="none" w:sz="0" w:space="0" w:color="auto"/>
        <w:right w:val="none" w:sz="0" w:space="0" w:color="auto"/>
      </w:divBdr>
    </w:div>
    <w:div w:id="622660986">
      <w:bodyDiv w:val="1"/>
      <w:marLeft w:val="0"/>
      <w:marRight w:val="0"/>
      <w:marTop w:val="0"/>
      <w:marBottom w:val="0"/>
      <w:divBdr>
        <w:top w:val="none" w:sz="0" w:space="0" w:color="auto"/>
        <w:left w:val="none" w:sz="0" w:space="0" w:color="auto"/>
        <w:bottom w:val="none" w:sz="0" w:space="0" w:color="auto"/>
        <w:right w:val="none" w:sz="0" w:space="0" w:color="auto"/>
      </w:divBdr>
    </w:div>
    <w:div w:id="648022712">
      <w:bodyDiv w:val="1"/>
      <w:marLeft w:val="0"/>
      <w:marRight w:val="0"/>
      <w:marTop w:val="0"/>
      <w:marBottom w:val="0"/>
      <w:divBdr>
        <w:top w:val="none" w:sz="0" w:space="0" w:color="auto"/>
        <w:left w:val="none" w:sz="0" w:space="0" w:color="auto"/>
        <w:bottom w:val="none" w:sz="0" w:space="0" w:color="auto"/>
        <w:right w:val="none" w:sz="0" w:space="0" w:color="auto"/>
      </w:divBdr>
      <w:divsChild>
        <w:div w:id="1795638131">
          <w:marLeft w:val="0"/>
          <w:marRight w:val="0"/>
          <w:marTop w:val="0"/>
          <w:marBottom w:val="0"/>
          <w:divBdr>
            <w:top w:val="none" w:sz="0" w:space="0" w:color="auto"/>
            <w:left w:val="none" w:sz="0" w:space="0" w:color="auto"/>
            <w:bottom w:val="none" w:sz="0" w:space="0" w:color="auto"/>
            <w:right w:val="none" w:sz="0" w:space="0" w:color="auto"/>
          </w:divBdr>
        </w:div>
      </w:divsChild>
    </w:div>
    <w:div w:id="689331945">
      <w:bodyDiv w:val="1"/>
      <w:marLeft w:val="0"/>
      <w:marRight w:val="0"/>
      <w:marTop w:val="0"/>
      <w:marBottom w:val="0"/>
      <w:divBdr>
        <w:top w:val="none" w:sz="0" w:space="0" w:color="auto"/>
        <w:left w:val="none" w:sz="0" w:space="0" w:color="auto"/>
        <w:bottom w:val="none" w:sz="0" w:space="0" w:color="auto"/>
        <w:right w:val="none" w:sz="0" w:space="0" w:color="auto"/>
      </w:divBdr>
    </w:div>
    <w:div w:id="733938978">
      <w:bodyDiv w:val="1"/>
      <w:marLeft w:val="0"/>
      <w:marRight w:val="0"/>
      <w:marTop w:val="0"/>
      <w:marBottom w:val="0"/>
      <w:divBdr>
        <w:top w:val="none" w:sz="0" w:space="0" w:color="auto"/>
        <w:left w:val="none" w:sz="0" w:space="0" w:color="auto"/>
        <w:bottom w:val="none" w:sz="0" w:space="0" w:color="auto"/>
        <w:right w:val="none" w:sz="0" w:space="0" w:color="auto"/>
      </w:divBdr>
    </w:div>
    <w:div w:id="829953050">
      <w:bodyDiv w:val="1"/>
      <w:marLeft w:val="0"/>
      <w:marRight w:val="0"/>
      <w:marTop w:val="0"/>
      <w:marBottom w:val="0"/>
      <w:divBdr>
        <w:top w:val="none" w:sz="0" w:space="0" w:color="auto"/>
        <w:left w:val="none" w:sz="0" w:space="0" w:color="auto"/>
        <w:bottom w:val="none" w:sz="0" w:space="0" w:color="auto"/>
        <w:right w:val="none" w:sz="0" w:space="0" w:color="auto"/>
      </w:divBdr>
    </w:div>
    <w:div w:id="906457124">
      <w:bodyDiv w:val="1"/>
      <w:marLeft w:val="0"/>
      <w:marRight w:val="0"/>
      <w:marTop w:val="0"/>
      <w:marBottom w:val="0"/>
      <w:divBdr>
        <w:top w:val="none" w:sz="0" w:space="0" w:color="auto"/>
        <w:left w:val="none" w:sz="0" w:space="0" w:color="auto"/>
        <w:bottom w:val="none" w:sz="0" w:space="0" w:color="auto"/>
        <w:right w:val="none" w:sz="0" w:space="0" w:color="auto"/>
      </w:divBdr>
    </w:div>
    <w:div w:id="1284767809">
      <w:bodyDiv w:val="1"/>
      <w:marLeft w:val="0"/>
      <w:marRight w:val="0"/>
      <w:marTop w:val="0"/>
      <w:marBottom w:val="0"/>
      <w:divBdr>
        <w:top w:val="none" w:sz="0" w:space="0" w:color="auto"/>
        <w:left w:val="none" w:sz="0" w:space="0" w:color="auto"/>
        <w:bottom w:val="none" w:sz="0" w:space="0" w:color="auto"/>
        <w:right w:val="none" w:sz="0" w:space="0" w:color="auto"/>
      </w:divBdr>
      <w:divsChild>
        <w:div w:id="169804075">
          <w:marLeft w:val="0"/>
          <w:marRight w:val="0"/>
          <w:marTop w:val="0"/>
          <w:marBottom w:val="0"/>
          <w:divBdr>
            <w:top w:val="none" w:sz="0" w:space="0" w:color="auto"/>
            <w:left w:val="none" w:sz="0" w:space="0" w:color="auto"/>
            <w:bottom w:val="none" w:sz="0" w:space="0" w:color="auto"/>
            <w:right w:val="none" w:sz="0" w:space="0" w:color="auto"/>
          </w:divBdr>
        </w:div>
        <w:div w:id="204685489">
          <w:marLeft w:val="0"/>
          <w:marRight w:val="0"/>
          <w:marTop w:val="0"/>
          <w:marBottom w:val="0"/>
          <w:divBdr>
            <w:top w:val="none" w:sz="0" w:space="0" w:color="auto"/>
            <w:left w:val="none" w:sz="0" w:space="0" w:color="auto"/>
            <w:bottom w:val="none" w:sz="0" w:space="0" w:color="auto"/>
            <w:right w:val="none" w:sz="0" w:space="0" w:color="auto"/>
          </w:divBdr>
        </w:div>
        <w:div w:id="219098743">
          <w:marLeft w:val="0"/>
          <w:marRight w:val="0"/>
          <w:marTop w:val="0"/>
          <w:marBottom w:val="0"/>
          <w:divBdr>
            <w:top w:val="none" w:sz="0" w:space="0" w:color="auto"/>
            <w:left w:val="none" w:sz="0" w:space="0" w:color="auto"/>
            <w:bottom w:val="none" w:sz="0" w:space="0" w:color="auto"/>
            <w:right w:val="none" w:sz="0" w:space="0" w:color="auto"/>
          </w:divBdr>
        </w:div>
        <w:div w:id="327250866">
          <w:marLeft w:val="0"/>
          <w:marRight w:val="0"/>
          <w:marTop w:val="0"/>
          <w:marBottom w:val="0"/>
          <w:divBdr>
            <w:top w:val="none" w:sz="0" w:space="0" w:color="auto"/>
            <w:left w:val="none" w:sz="0" w:space="0" w:color="auto"/>
            <w:bottom w:val="none" w:sz="0" w:space="0" w:color="auto"/>
            <w:right w:val="none" w:sz="0" w:space="0" w:color="auto"/>
          </w:divBdr>
        </w:div>
        <w:div w:id="501236151">
          <w:marLeft w:val="0"/>
          <w:marRight w:val="0"/>
          <w:marTop w:val="0"/>
          <w:marBottom w:val="0"/>
          <w:divBdr>
            <w:top w:val="none" w:sz="0" w:space="0" w:color="auto"/>
            <w:left w:val="none" w:sz="0" w:space="0" w:color="auto"/>
            <w:bottom w:val="none" w:sz="0" w:space="0" w:color="auto"/>
            <w:right w:val="none" w:sz="0" w:space="0" w:color="auto"/>
          </w:divBdr>
        </w:div>
        <w:div w:id="519052652">
          <w:marLeft w:val="0"/>
          <w:marRight w:val="0"/>
          <w:marTop w:val="0"/>
          <w:marBottom w:val="0"/>
          <w:divBdr>
            <w:top w:val="none" w:sz="0" w:space="0" w:color="auto"/>
            <w:left w:val="none" w:sz="0" w:space="0" w:color="auto"/>
            <w:bottom w:val="none" w:sz="0" w:space="0" w:color="auto"/>
            <w:right w:val="none" w:sz="0" w:space="0" w:color="auto"/>
          </w:divBdr>
        </w:div>
        <w:div w:id="699815444">
          <w:marLeft w:val="0"/>
          <w:marRight w:val="0"/>
          <w:marTop w:val="0"/>
          <w:marBottom w:val="0"/>
          <w:divBdr>
            <w:top w:val="none" w:sz="0" w:space="0" w:color="auto"/>
            <w:left w:val="none" w:sz="0" w:space="0" w:color="auto"/>
            <w:bottom w:val="none" w:sz="0" w:space="0" w:color="auto"/>
            <w:right w:val="none" w:sz="0" w:space="0" w:color="auto"/>
          </w:divBdr>
        </w:div>
        <w:div w:id="871529360">
          <w:marLeft w:val="0"/>
          <w:marRight w:val="0"/>
          <w:marTop w:val="0"/>
          <w:marBottom w:val="0"/>
          <w:divBdr>
            <w:top w:val="none" w:sz="0" w:space="0" w:color="auto"/>
            <w:left w:val="none" w:sz="0" w:space="0" w:color="auto"/>
            <w:bottom w:val="none" w:sz="0" w:space="0" w:color="auto"/>
            <w:right w:val="none" w:sz="0" w:space="0" w:color="auto"/>
          </w:divBdr>
        </w:div>
        <w:div w:id="1007249843">
          <w:marLeft w:val="0"/>
          <w:marRight w:val="0"/>
          <w:marTop w:val="0"/>
          <w:marBottom w:val="0"/>
          <w:divBdr>
            <w:top w:val="none" w:sz="0" w:space="0" w:color="auto"/>
            <w:left w:val="none" w:sz="0" w:space="0" w:color="auto"/>
            <w:bottom w:val="none" w:sz="0" w:space="0" w:color="auto"/>
            <w:right w:val="none" w:sz="0" w:space="0" w:color="auto"/>
          </w:divBdr>
        </w:div>
        <w:div w:id="1200359400">
          <w:marLeft w:val="0"/>
          <w:marRight w:val="0"/>
          <w:marTop w:val="0"/>
          <w:marBottom w:val="0"/>
          <w:divBdr>
            <w:top w:val="none" w:sz="0" w:space="0" w:color="auto"/>
            <w:left w:val="none" w:sz="0" w:space="0" w:color="auto"/>
            <w:bottom w:val="none" w:sz="0" w:space="0" w:color="auto"/>
            <w:right w:val="none" w:sz="0" w:space="0" w:color="auto"/>
          </w:divBdr>
        </w:div>
        <w:div w:id="1351419189">
          <w:marLeft w:val="0"/>
          <w:marRight w:val="0"/>
          <w:marTop w:val="0"/>
          <w:marBottom w:val="0"/>
          <w:divBdr>
            <w:top w:val="none" w:sz="0" w:space="0" w:color="auto"/>
            <w:left w:val="none" w:sz="0" w:space="0" w:color="auto"/>
            <w:bottom w:val="none" w:sz="0" w:space="0" w:color="auto"/>
            <w:right w:val="none" w:sz="0" w:space="0" w:color="auto"/>
          </w:divBdr>
        </w:div>
        <w:div w:id="1396854429">
          <w:marLeft w:val="0"/>
          <w:marRight w:val="0"/>
          <w:marTop w:val="0"/>
          <w:marBottom w:val="0"/>
          <w:divBdr>
            <w:top w:val="none" w:sz="0" w:space="0" w:color="auto"/>
            <w:left w:val="none" w:sz="0" w:space="0" w:color="auto"/>
            <w:bottom w:val="none" w:sz="0" w:space="0" w:color="auto"/>
            <w:right w:val="none" w:sz="0" w:space="0" w:color="auto"/>
          </w:divBdr>
        </w:div>
        <w:div w:id="1486824250">
          <w:marLeft w:val="0"/>
          <w:marRight w:val="0"/>
          <w:marTop w:val="0"/>
          <w:marBottom w:val="0"/>
          <w:divBdr>
            <w:top w:val="none" w:sz="0" w:space="0" w:color="auto"/>
            <w:left w:val="none" w:sz="0" w:space="0" w:color="auto"/>
            <w:bottom w:val="none" w:sz="0" w:space="0" w:color="auto"/>
            <w:right w:val="none" w:sz="0" w:space="0" w:color="auto"/>
          </w:divBdr>
        </w:div>
        <w:div w:id="1525749319">
          <w:marLeft w:val="0"/>
          <w:marRight w:val="0"/>
          <w:marTop w:val="0"/>
          <w:marBottom w:val="0"/>
          <w:divBdr>
            <w:top w:val="none" w:sz="0" w:space="0" w:color="auto"/>
            <w:left w:val="none" w:sz="0" w:space="0" w:color="auto"/>
            <w:bottom w:val="none" w:sz="0" w:space="0" w:color="auto"/>
            <w:right w:val="none" w:sz="0" w:space="0" w:color="auto"/>
          </w:divBdr>
        </w:div>
        <w:div w:id="1623221648">
          <w:marLeft w:val="0"/>
          <w:marRight w:val="0"/>
          <w:marTop w:val="0"/>
          <w:marBottom w:val="0"/>
          <w:divBdr>
            <w:top w:val="none" w:sz="0" w:space="0" w:color="auto"/>
            <w:left w:val="none" w:sz="0" w:space="0" w:color="auto"/>
            <w:bottom w:val="none" w:sz="0" w:space="0" w:color="auto"/>
            <w:right w:val="none" w:sz="0" w:space="0" w:color="auto"/>
          </w:divBdr>
        </w:div>
        <w:div w:id="1777016416">
          <w:marLeft w:val="0"/>
          <w:marRight w:val="0"/>
          <w:marTop w:val="0"/>
          <w:marBottom w:val="0"/>
          <w:divBdr>
            <w:top w:val="none" w:sz="0" w:space="0" w:color="auto"/>
            <w:left w:val="none" w:sz="0" w:space="0" w:color="auto"/>
            <w:bottom w:val="none" w:sz="0" w:space="0" w:color="auto"/>
            <w:right w:val="none" w:sz="0" w:space="0" w:color="auto"/>
          </w:divBdr>
        </w:div>
        <w:div w:id="1849826361">
          <w:marLeft w:val="0"/>
          <w:marRight w:val="0"/>
          <w:marTop w:val="0"/>
          <w:marBottom w:val="0"/>
          <w:divBdr>
            <w:top w:val="none" w:sz="0" w:space="0" w:color="auto"/>
            <w:left w:val="none" w:sz="0" w:space="0" w:color="auto"/>
            <w:bottom w:val="none" w:sz="0" w:space="0" w:color="auto"/>
            <w:right w:val="none" w:sz="0" w:space="0" w:color="auto"/>
          </w:divBdr>
        </w:div>
        <w:div w:id="1857116354">
          <w:marLeft w:val="0"/>
          <w:marRight w:val="0"/>
          <w:marTop w:val="0"/>
          <w:marBottom w:val="0"/>
          <w:divBdr>
            <w:top w:val="none" w:sz="0" w:space="0" w:color="auto"/>
            <w:left w:val="none" w:sz="0" w:space="0" w:color="auto"/>
            <w:bottom w:val="none" w:sz="0" w:space="0" w:color="auto"/>
            <w:right w:val="none" w:sz="0" w:space="0" w:color="auto"/>
          </w:divBdr>
        </w:div>
        <w:div w:id="1865824656">
          <w:marLeft w:val="0"/>
          <w:marRight w:val="0"/>
          <w:marTop w:val="0"/>
          <w:marBottom w:val="0"/>
          <w:divBdr>
            <w:top w:val="none" w:sz="0" w:space="0" w:color="auto"/>
            <w:left w:val="none" w:sz="0" w:space="0" w:color="auto"/>
            <w:bottom w:val="none" w:sz="0" w:space="0" w:color="auto"/>
            <w:right w:val="none" w:sz="0" w:space="0" w:color="auto"/>
          </w:divBdr>
        </w:div>
        <w:div w:id="1977955882">
          <w:marLeft w:val="0"/>
          <w:marRight w:val="0"/>
          <w:marTop w:val="0"/>
          <w:marBottom w:val="0"/>
          <w:divBdr>
            <w:top w:val="none" w:sz="0" w:space="0" w:color="auto"/>
            <w:left w:val="none" w:sz="0" w:space="0" w:color="auto"/>
            <w:bottom w:val="none" w:sz="0" w:space="0" w:color="auto"/>
            <w:right w:val="none" w:sz="0" w:space="0" w:color="auto"/>
          </w:divBdr>
        </w:div>
      </w:divsChild>
    </w:div>
    <w:div w:id="1328746898">
      <w:bodyDiv w:val="1"/>
      <w:marLeft w:val="0"/>
      <w:marRight w:val="0"/>
      <w:marTop w:val="0"/>
      <w:marBottom w:val="0"/>
      <w:divBdr>
        <w:top w:val="none" w:sz="0" w:space="0" w:color="auto"/>
        <w:left w:val="none" w:sz="0" w:space="0" w:color="auto"/>
        <w:bottom w:val="none" w:sz="0" w:space="0" w:color="auto"/>
        <w:right w:val="none" w:sz="0" w:space="0" w:color="auto"/>
      </w:divBdr>
    </w:div>
    <w:div w:id="1364090160">
      <w:bodyDiv w:val="1"/>
      <w:marLeft w:val="0"/>
      <w:marRight w:val="0"/>
      <w:marTop w:val="0"/>
      <w:marBottom w:val="0"/>
      <w:divBdr>
        <w:top w:val="none" w:sz="0" w:space="0" w:color="auto"/>
        <w:left w:val="none" w:sz="0" w:space="0" w:color="auto"/>
        <w:bottom w:val="none" w:sz="0" w:space="0" w:color="auto"/>
        <w:right w:val="none" w:sz="0" w:space="0" w:color="auto"/>
      </w:divBdr>
    </w:div>
    <w:div w:id="1446846090">
      <w:bodyDiv w:val="1"/>
      <w:marLeft w:val="0"/>
      <w:marRight w:val="0"/>
      <w:marTop w:val="0"/>
      <w:marBottom w:val="0"/>
      <w:divBdr>
        <w:top w:val="none" w:sz="0" w:space="0" w:color="auto"/>
        <w:left w:val="none" w:sz="0" w:space="0" w:color="auto"/>
        <w:bottom w:val="none" w:sz="0" w:space="0" w:color="auto"/>
        <w:right w:val="none" w:sz="0" w:space="0" w:color="auto"/>
      </w:divBdr>
    </w:div>
    <w:div w:id="1531917069">
      <w:bodyDiv w:val="1"/>
      <w:marLeft w:val="0"/>
      <w:marRight w:val="0"/>
      <w:marTop w:val="0"/>
      <w:marBottom w:val="0"/>
      <w:divBdr>
        <w:top w:val="none" w:sz="0" w:space="0" w:color="auto"/>
        <w:left w:val="none" w:sz="0" w:space="0" w:color="auto"/>
        <w:bottom w:val="none" w:sz="0" w:space="0" w:color="auto"/>
        <w:right w:val="none" w:sz="0" w:space="0" w:color="auto"/>
      </w:divBdr>
      <w:divsChild>
        <w:div w:id="1724982947">
          <w:marLeft w:val="0"/>
          <w:marRight w:val="0"/>
          <w:marTop w:val="0"/>
          <w:marBottom w:val="0"/>
          <w:divBdr>
            <w:top w:val="none" w:sz="0" w:space="0" w:color="auto"/>
            <w:left w:val="none" w:sz="0" w:space="0" w:color="auto"/>
            <w:bottom w:val="none" w:sz="0" w:space="0" w:color="auto"/>
            <w:right w:val="none" w:sz="0" w:space="0" w:color="auto"/>
          </w:divBdr>
        </w:div>
      </w:divsChild>
    </w:div>
    <w:div w:id="1554851088">
      <w:bodyDiv w:val="1"/>
      <w:marLeft w:val="0"/>
      <w:marRight w:val="0"/>
      <w:marTop w:val="0"/>
      <w:marBottom w:val="0"/>
      <w:divBdr>
        <w:top w:val="none" w:sz="0" w:space="0" w:color="auto"/>
        <w:left w:val="none" w:sz="0" w:space="0" w:color="auto"/>
        <w:bottom w:val="none" w:sz="0" w:space="0" w:color="auto"/>
        <w:right w:val="none" w:sz="0" w:space="0" w:color="auto"/>
      </w:divBdr>
    </w:div>
    <w:div w:id="1600793291">
      <w:bodyDiv w:val="1"/>
      <w:marLeft w:val="0"/>
      <w:marRight w:val="0"/>
      <w:marTop w:val="0"/>
      <w:marBottom w:val="0"/>
      <w:divBdr>
        <w:top w:val="none" w:sz="0" w:space="0" w:color="auto"/>
        <w:left w:val="none" w:sz="0" w:space="0" w:color="auto"/>
        <w:bottom w:val="none" w:sz="0" w:space="0" w:color="auto"/>
        <w:right w:val="none" w:sz="0" w:space="0" w:color="auto"/>
      </w:divBdr>
    </w:div>
    <w:div w:id="1764522170">
      <w:bodyDiv w:val="1"/>
      <w:marLeft w:val="0"/>
      <w:marRight w:val="0"/>
      <w:marTop w:val="0"/>
      <w:marBottom w:val="0"/>
      <w:divBdr>
        <w:top w:val="none" w:sz="0" w:space="0" w:color="auto"/>
        <w:left w:val="none" w:sz="0" w:space="0" w:color="auto"/>
        <w:bottom w:val="none" w:sz="0" w:space="0" w:color="auto"/>
        <w:right w:val="none" w:sz="0" w:space="0" w:color="auto"/>
      </w:divBdr>
      <w:divsChild>
        <w:div w:id="432555786">
          <w:marLeft w:val="0"/>
          <w:marRight w:val="0"/>
          <w:marTop w:val="0"/>
          <w:marBottom w:val="0"/>
          <w:divBdr>
            <w:top w:val="none" w:sz="0" w:space="0" w:color="auto"/>
            <w:left w:val="none" w:sz="0" w:space="0" w:color="auto"/>
            <w:bottom w:val="none" w:sz="0" w:space="0" w:color="auto"/>
            <w:right w:val="none" w:sz="0" w:space="0" w:color="auto"/>
          </w:divBdr>
        </w:div>
        <w:div w:id="484979252">
          <w:marLeft w:val="0"/>
          <w:marRight w:val="0"/>
          <w:marTop w:val="0"/>
          <w:marBottom w:val="0"/>
          <w:divBdr>
            <w:top w:val="none" w:sz="0" w:space="0" w:color="auto"/>
            <w:left w:val="none" w:sz="0" w:space="0" w:color="auto"/>
            <w:bottom w:val="none" w:sz="0" w:space="0" w:color="auto"/>
            <w:right w:val="none" w:sz="0" w:space="0" w:color="auto"/>
          </w:divBdr>
        </w:div>
        <w:div w:id="856767912">
          <w:marLeft w:val="0"/>
          <w:marRight w:val="0"/>
          <w:marTop w:val="0"/>
          <w:marBottom w:val="0"/>
          <w:divBdr>
            <w:top w:val="none" w:sz="0" w:space="0" w:color="auto"/>
            <w:left w:val="none" w:sz="0" w:space="0" w:color="auto"/>
            <w:bottom w:val="none" w:sz="0" w:space="0" w:color="auto"/>
            <w:right w:val="none" w:sz="0" w:space="0" w:color="auto"/>
          </w:divBdr>
        </w:div>
        <w:div w:id="869144513">
          <w:marLeft w:val="0"/>
          <w:marRight w:val="0"/>
          <w:marTop w:val="0"/>
          <w:marBottom w:val="0"/>
          <w:divBdr>
            <w:top w:val="none" w:sz="0" w:space="0" w:color="auto"/>
            <w:left w:val="none" w:sz="0" w:space="0" w:color="auto"/>
            <w:bottom w:val="none" w:sz="0" w:space="0" w:color="auto"/>
            <w:right w:val="none" w:sz="0" w:space="0" w:color="auto"/>
          </w:divBdr>
        </w:div>
        <w:div w:id="1302886940">
          <w:marLeft w:val="0"/>
          <w:marRight w:val="0"/>
          <w:marTop w:val="0"/>
          <w:marBottom w:val="0"/>
          <w:divBdr>
            <w:top w:val="none" w:sz="0" w:space="0" w:color="auto"/>
            <w:left w:val="none" w:sz="0" w:space="0" w:color="auto"/>
            <w:bottom w:val="none" w:sz="0" w:space="0" w:color="auto"/>
            <w:right w:val="none" w:sz="0" w:space="0" w:color="auto"/>
          </w:divBdr>
        </w:div>
        <w:div w:id="1447197992">
          <w:marLeft w:val="0"/>
          <w:marRight w:val="0"/>
          <w:marTop w:val="0"/>
          <w:marBottom w:val="0"/>
          <w:divBdr>
            <w:top w:val="none" w:sz="0" w:space="0" w:color="auto"/>
            <w:left w:val="none" w:sz="0" w:space="0" w:color="auto"/>
            <w:bottom w:val="none" w:sz="0" w:space="0" w:color="auto"/>
            <w:right w:val="none" w:sz="0" w:space="0" w:color="auto"/>
          </w:divBdr>
        </w:div>
        <w:div w:id="1834877721">
          <w:marLeft w:val="0"/>
          <w:marRight w:val="0"/>
          <w:marTop w:val="0"/>
          <w:marBottom w:val="0"/>
          <w:divBdr>
            <w:top w:val="none" w:sz="0" w:space="0" w:color="auto"/>
            <w:left w:val="none" w:sz="0" w:space="0" w:color="auto"/>
            <w:bottom w:val="none" w:sz="0" w:space="0" w:color="auto"/>
            <w:right w:val="none" w:sz="0" w:space="0" w:color="auto"/>
          </w:divBdr>
        </w:div>
        <w:div w:id="2119064735">
          <w:marLeft w:val="0"/>
          <w:marRight w:val="0"/>
          <w:marTop w:val="0"/>
          <w:marBottom w:val="0"/>
          <w:divBdr>
            <w:top w:val="none" w:sz="0" w:space="0" w:color="auto"/>
            <w:left w:val="none" w:sz="0" w:space="0" w:color="auto"/>
            <w:bottom w:val="none" w:sz="0" w:space="0" w:color="auto"/>
            <w:right w:val="none" w:sz="0" w:space="0" w:color="auto"/>
          </w:divBdr>
        </w:div>
      </w:divsChild>
    </w:div>
    <w:div w:id="1805927808">
      <w:bodyDiv w:val="1"/>
      <w:marLeft w:val="0"/>
      <w:marRight w:val="0"/>
      <w:marTop w:val="0"/>
      <w:marBottom w:val="0"/>
      <w:divBdr>
        <w:top w:val="none" w:sz="0" w:space="0" w:color="auto"/>
        <w:left w:val="none" w:sz="0" w:space="0" w:color="auto"/>
        <w:bottom w:val="none" w:sz="0" w:space="0" w:color="auto"/>
        <w:right w:val="none" w:sz="0" w:space="0" w:color="auto"/>
      </w:divBdr>
    </w:div>
    <w:div w:id="194106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787</TotalTime>
  <Pages>1</Pages>
  <Words>1240</Words>
  <Characters>7068</Characters>
  <Application>Microsoft Office Word</Application>
  <DocSecurity>0</DocSecurity>
  <Lines>58</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資料５　現代の貿易　Ⅱ（地域経済統合）</vt:lpstr>
      <vt:lpstr>資料５　現代の貿易　Ⅱ（地域経済統合）</vt:lpstr>
    </vt:vector>
  </TitlesOfParts>
  <Company>富山大学</Company>
  <LinksUpToDate>false</LinksUpToDate>
  <CharactersWithSpaces>8292</CharactersWithSpaces>
  <SharedDoc>false</SharedDoc>
  <HLinks>
    <vt:vector size="6" baseType="variant">
      <vt:variant>
        <vt:i4>4456573</vt:i4>
      </vt:variant>
      <vt:variant>
        <vt:i4>0</vt:i4>
      </vt:variant>
      <vt:variant>
        <vt:i4>0</vt:i4>
      </vt:variant>
      <vt:variant>
        <vt:i4>5</vt:i4>
      </vt:variant>
      <vt:variant>
        <vt:lpwstr>http://www.wto.org/english/tratop_e/region_e/regfac_e.htm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資料５　現代の貿易　Ⅱ（地域経済統合）</dc:title>
  <dc:creator>岸本 寿生</dc:creator>
  <cp:lastModifiedBy>Kishimoto Toshio</cp:lastModifiedBy>
  <cp:revision>6</cp:revision>
  <cp:lastPrinted>2015-10-28T07:58:00Z</cp:lastPrinted>
  <dcterms:created xsi:type="dcterms:W3CDTF">2018-05-22T04:35:00Z</dcterms:created>
  <dcterms:modified xsi:type="dcterms:W3CDTF">2018-05-23T23:46:00Z</dcterms:modified>
</cp:coreProperties>
</file>